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AE" w:rsidRDefault="007D2A4D" w:rsidP="00516FAE">
      <w:pPr>
        <w:pStyle w:val="Heading1"/>
        <w:jc w:val="center"/>
        <w:rPr>
          <w:rFonts w:eastAsia="Times New Roman"/>
          <w:lang w:eastAsia="en-GB"/>
        </w:rPr>
      </w:pPr>
      <w:r>
        <w:rPr>
          <w:rFonts w:eastAsia="Times New Roman"/>
          <w:lang w:eastAsia="en-GB"/>
        </w:rPr>
        <w:t>he</w:t>
      </w:r>
      <w:bookmarkStart w:id="0" w:name="_GoBack"/>
      <w:bookmarkEnd w:id="0"/>
      <w:r w:rsidR="00516FAE">
        <w:rPr>
          <w:rFonts w:eastAsia="Times New Roman"/>
          <w:lang w:eastAsia="en-GB"/>
        </w:rPr>
        <w:t>Harling Parish Council</w:t>
      </w:r>
    </w:p>
    <w:p w:rsidR="00516FAE" w:rsidRPr="00516FAE" w:rsidRDefault="00516FAE" w:rsidP="00516FAE">
      <w:pPr>
        <w:pStyle w:val="Heading1"/>
        <w:jc w:val="center"/>
        <w:rPr>
          <w:rFonts w:eastAsia="Times New Roman"/>
          <w:lang w:eastAsia="en-GB"/>
        </w:rPr>
      </w:pPr>
      <w:r w:rsidRPr="00516FAE">
        <w:rPr>
          <w:rFonts w:eastAsia="Times New Roman"/>
          <w:lang w:eastAsia="en-GB"/>
        </w:rPr>
        <w:t>PUBLICATION SCHEME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This publication scheme has been prepared and approved by the Information Commissioner for use by parish/town councils.</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This pub</w:t>
      </w:r>
      <w:r>
        <w:rPr>
          <w:rFonts w:ascii="Arial" w:eastAsia="Times New Roman" w:hAnsi="Arial" w:cs="Arial"/>
          <w:color w:val="1C212C"/>
          <w:sz w:val="24"/>
          <w:szCs w:val="24"/>
          <w:lang w:eastAsia="en-GB"/>
        </w:rPr>
        <w:t>lication scheme commits Harling</w:t>
      </w:r>
      <w:r w:rsidRPr="00516FAE">
        <w:rPr>
          <w:rFonts w:ascii="Arial" w:eastAsia="Times New Roman" w:hAnsi="Arial" w:cs="Arial"/>
          <w:color w:val="1C212C"/>
          <w:sz w:val="24"/>
          <w:szCs w:val="24"/>
          <w:lang w:eastAsia="en-GB"/>
        </w:rPr>
        <w:t xml:space="preserve"> Parish Council to make information available to the</w:t>
      </w:r>
      <w:r>
        <w:rPr>
          <w:rFonts w:ascii="Arial" w:eastAsia="Times New Roman" w:hAnsi="Arial" w:cs="Arial"/>
          <w:color w:val="1C212C"/>
          <w:sz w:val="24"/>
          <w:szCs w:val="24"/>
          <w:lang w:eastAsia="en-GB"/>
        </w:rPr>
        <w:t xml:space="preserve"> </w:t>
      </w:r>
      <w:r w:rsidRPr="00516FAE">
        <w:rPr>
          <w:rFonts w:ascii="Arial" w:eastAsia="Times New Roman" w:hAnsi="Arial" w:cs="Arial"/>
          <w:color w:val="1C212C"/>
          <w:sz w:val="24"/>
          <w:szCs w:val="24"/>
          <w:lang w:eastAsia="en-GB"/>
        </w:rPr>
        <w:t>public as part of its normal business activities.  The information covered is included in the classes of information mentioned below, where this information is held by the Council. Additional assistance is provided to the definition of these classes in sector specific guidance manuals issued by the Information Commissioner.</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The scheme commits Harling </w:t>
      </w:r>
      <w:r w:rsidRPr="00516FAE">
        <w:rPr>
          <w:rFonts w:ascii="Arial" w:eastAsia="Times New Roman" w:hAnsi="Arial" w:cs="Arial"/>
          <w:color w:val="1C212C"/>
          <w:sz w:val="24"/>
          <w:szCs w:val="24"/>
          <w:lang w:eastAsia="en-GB"/>
        </w:rPr>
        <w:t>Parish Council:</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proactively publish or otherwise make available as a matter of routine, information, including environmental information, which is held by the Council and falls within the classifications below.</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specify the information which is held by the Council and falls within the classifications</w:t>
      </w:r>
      <w:r>
        <w:rPr>
          <w:rFonts w:ascii="Arial" w:eastAsia="Times New Roman" w:hAnsi="Arial" w:cs="Arial"/>
          <w:color w:val="1C212C"/>
          <w:sz w:val="24"/>
          <w:szCs w:val="24"/>
          <w:lang w:eastAsia="en-GB"/>
        </w:rPr>
        <w:t xml:space="preserve"> </w:t>
      </w:r>
      <w:r w:rsidRPr="00516FAE">
        <w:rPr>
          <w:rFonts w:ascii="Arial" w:eastAsia="Times New Roman" w:hAnsi="Arial" w:cs="Arial"/>
          <w:color w:val="1C212C"/>
          <w:sz w:val="24"/>
          <w:szCs w:val="24"/>
          <w:lang w:eastAsia="en-GB"/>
        </w:rPr>
        <w:t>below.</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proactively publish or otherwise make available as a matter of routine, information in line with the statements contained within this scheme.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produce and publish the methods by which the specific information is made routinely available so that it can be easily identified and accessed by members of the public.</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review and update on a regular basis the information the Council makes available under this scheme.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produce a schedule of any fees charged for access to information which is made proactively available.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make this publication scheme available to the public.</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To publish any dataset held by the Council that has been requested, and any updated versions it holds, unless the Council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w:t>
      </w:r>
      <w:r w:rsidRPr="00516FAE">
        <w:rPr>
          <w:rFonts w:ascii="Arial" w:eastAsia="Times New Roman" w:hAnsi="Arial" w:cs="Arial"/>
          <w:i/>
          <w:iCs/>
          <w:color w:val="1C212C"/>
          <w:sz w:val="24"/>
          <w:szCs w:val="24"/>
          <w:lang w:eastAsia="en-GB"/>
        </w:rPr>
        <w:t xml:space="preserve">The term ‘dataset’ is defined in section 11(5) of the Freedom of Information Act. The term ‘relevant copyright work’ is defined in section 19(8) of that </w:t>
      </w:r>
      <w:proofErr w:type="gramStart"/>
      <w:r w:rsidRPr="00516FAE">
        <w:rPr>
          <w:rFonts w:ascii="Arial" w:eastAsia="Times New Roman" w:hAnsi="Arial" w:cs="Arial"/>
          <w:i/>
          <w:iCs/>
          <w:color w:val="1C212C"/>
          <w:sz w:val="24"/>
          <w:szCs w:val="24"/>
          <w:lang w:eastAsia="en-GB"/>
        </w:rPr>
        <w:t>Act )</w:t>
      </w:r>
      <w:proofErr w:type="gramEnd"/>
    </w:p>
    <w:p w:rsidR="00516FAE" w:rsidRPr="00516FAE" w:rsidRDefault="00516FAE" w:rsidP="00516FAE">
      <w:pPr>
        <w:pStyle w:val="Heading1"/>
        <w:rPr>
          <w:rFonts w:eastAsia="Times New Roman"/>
          <w:lang w:eastAsia="en-GB"/>
        </w:rPr>
      </w:pPr>
      <w:r w:rsidRPr="00516FAE">
        <w:rPr>
          <w:rFonts w:eastAsia="Times New Roman"/>
          <w:lang w:eastAsia="en-GB"/>
        </w:rPr>
        <w:lastRenderedPageBreak/>
        <w:t>Classes of information</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Who we are and what we do</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Organisational information, locations and contacts, constitutional and legal governance.</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What we spend and how we spend it</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Financial information relating to projected and actual income and expenditure, tendering, procurement and contracts.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What our priorities are and how we are doing</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Strategy and performance information, plans, assessments, inspections and reviews.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How we make decisions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Policy proposals and decisions. Decision making processes, internal criteria and procedures, consultations.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Our policies and procedures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Current written protocols for delivering our functions and responsibilities.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Lists and registers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Information held in registers required by law and other lists and registers relating to the functions of the authority.</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The services we offer</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Advice and guidance, booklets and leaflets, transactions and media releases.</w:t>
      </w:r>
    </w:p>
    <w:p w:rsidR="00516FAE" w:rsidRPr="00516FAE" w:rsidRDefault="00516FAE" w:rsidP="00516FAE">
      <w:pPr>
        <w:numPr>
          <w:ilvl w:val="0"/>
          <w:numId w:val="1"/>
        </w:num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A description of the services offered.</w:t>
      </w:r>
    </w:p>
    <w:p w:rsidR="00516FAE" w:rsidRPr="00516FAE" w:rsidRDefault="00516FAE" w:rsidP="00516FAE">
      <w:pPr>
        <w:pStyle w:val="Heading1"/>
        <w:rPr>
          <w:rFonts w:eastAsia="Times New Roman"/>
          <w:lang w:eastAsia="en-GB"/>
        </w:rPr>
      </w:pPr>
      <w:r w:rsidRPr="00516FAE">
        <w:rPr>
          <w:rFonts w:eastAsia="Times New Roman"/>
          <w:lang w:eastAsia="en-GB"/>
        </w:rPr>
        <w:t>The classes of information will not generally include: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Information the disclosure of which is prevented by law, or exempt under the Freedom of Information Act, or is otherwise properly considered to be protected from disclosure.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Information in draft form.</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Information that is no longer readily available as it is contained in files that have been placed in archive storage, or is difficult to access for similar reasons.</w:t>
      </w:r>
    </w:p>
    <w:p w:rsidR="00516FAE" w:rsidRPr="00516FAE" w:rsidRDefault="00516FAE" w:rsidP="00516FAE">
      <w:pPr>
        <w:pStyle w:val="Heading1"/>
        <w:rPr>
          <w:rFonts w:eastAsia="Times New Roman"/>
          <w:lang w:eastAsia="en-GB"/>
        </w:rPr>
      </w:pPr>
      <w:r w:rsidRPr="00516FAE">
        <w:rPr>
          <w:rFonts w:eastAsia="Times New Roman"/>
          <w:lang w:eastAsia="en-GB"/>
        </w:rPr>
        <w:t>The method by which information published under this scheme will be made available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The Council will indicate clearly to the public what information is covered by this scheme and how it can be obtained.</w:t>
      </w:r>
      <w:r>
        <w:rPr>
          <w:rFonts w:ascii="Arial" w:eastAsia="Times New Roman" w:hAnsi="Arial" w:cs="Arial"/>
          <w:color w:val="1C212C"/>
          <w:sz w:val="24"/>
          <w:szCs w:val="24"/>
          <w:lang w:eastAsia="en-GB"/>
        </w:rPr>
        <w:t xml:space="preserve"> </w:t>
      </w:r>
      <w:r w:rsidRPr="00516FAE">
        <w:rPr>
          <w:rFonts w:ascii="Arial" w:eastAsia="Times New Roman" w:hAnsi="Arial" w:cs="Arial"/>
          <w:color w:val="1C212C"/>
          <w:sz w:val="24"/>
          <w:szCs w:val="24"/>
          <w:lang w:eastAsia="en-GB"/>
        </w:rPr>
        <w:t>Where it is within the capability of the Council, information will be provided on their website.</w:t>
      </w:r>
      <w:r>
        <w:rPr>
          <w:rFonts w:ascii="Arial" w:eastAsia="Times New Roman" w:hAnsi="Arial" w:cs="Arial"/>
          <w:color w:val="1C212C"/>
          <w:sz w:val="24"/>
          <w:szCs w:val="24"/>
          <w:lang w:eastAsia="en-GB"/>
        </w:rPr>
        <w:t xml:space="preserve"> </w:t>
      </w:r>
      <w:r w:rsidRPr="00516FAE">
        <w:rPr>
          <w:rFonts w:ascii="Arial" w:eastAsia="Times New Roman" w:hAnsi="Arial" w:cs="Arial"/>
          <w:color w:val="1C212C"/>
          <w:sz w:val="24"/>
          <w:szCs w:val="24"/>
          <w:lang w:eastAsia="en-GB"/>
        </w:rPr>
        <w:t>Where it is impracticable to make information available on a website or when an individual does not wish to</w:t>
      </w:r>
      <w:r>
        <w:rPr>
          <w:rFonts w:ascii="Arial" w:eastAsia="Times New Roman" w:hAnsi="Arial" w:cs="Arial"/>
          <w:color w:val="1C212C"/>
          <w:sz w:val="24"/>
          <w:szCs w:val="24"/>
          <w:lang w:eastAsia="en-GB"/>
        </w:rPr>
        <w:t xml:space="preserve"> </w:t>
      </w:r>
      <w:r w:rsidRPr="00516FAE">
        <w:rPr>
          <w:rFonts w:ascii="Arial" w:eastAsia="Times New Roman" w:hAnsi="Arial" w:cs="Arial"/>
          <w:color w:val="1C212C"/>
          <w:sz w:val="24"/>
          <w:szCs w:val="24"/>
          <w:lang w:eastAsia="en-GB"/>
        </w:rPr>
        <w:t>access the information by the website, the Council will indicate how information can be obtained by other means and provide it by those means.</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In exceptional circumstances some information may be available only by viewing in person. Where this manner is specified, contact details will be provided. An appointment to view the information will be arranged within a reasonable timescale.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lastRenderedPageBreak/>
        <w:t>Information will be provided in the language in which it is held or in such other language that is legally required. Where an authority is legally required to translate any information, it will do so.</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Obligations under disability and discrimination legislation and any other legislation to provide information in other forms and formats will be adhered to when providing information in accordance with this scheme.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Charges which may be made for information published under this scheme.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The purpose of this scheme is to make the maximum amount of information readily available at minimum inconvenience and cost to the public. Charges made by the Council for routinely published material will be justified and transparent and kept to a minimum.</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Material which is published and accessed on a website will be provided free of charge.</w:t>
      </w:r>
    </w:p>
    <w:p w:rsidR="00516FAE" w:rsidRPr="00516FAE" w:rsidRDefault="00516FAE" w:rsidP="00516FAE">
      <w:pPr>
        <w:pStyle w:val="Heading1"/>
        <w:rPr>
          <w:rFonts w:eastAsia="Times New Roman"/>
          <w:lang w:eastAsia="en-GB"/>
        </w:rPr>
      </w:pPr>
      <w:r w:rsidRPr="00516FAE">
        <w:rPr>
          <w:rFonts w:eastAsia="Times New Roman"/>
          <w:lang w:eastAsia="en-GB"/>
        </w:rPr>
        <w:t>Charges and fees</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Charges may be made for information subject to a charging regime specified by Parliament.</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Charges may be made for actual disbursements incurred such as:</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Photocopying</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xml:space="preserve">• </w:t>
      </w:r>
      <w:proofErr w:type="gramStart"/>
      <w:r w:rsidRPr="00516FAE">
        <w:rPr>
          <w:rFonts w:ascii="Arial" w:eastAsia="Times New Roman" w:hAnsi="Arial" w:cs="Arial"/>
          <w:color w:val="1C212C"/>
          <w:sz w:val="24"/>
          <w:szCs w:val="24"/>
          <w:lang w:eastAsia="en-GB"/>
        </w:rPr>
        <w:t>postage</w:t>
      </w:r>
      <w:proofErr w:type="gramEnd"/>
      <w:r w:rsidRPr="00516FAE">
        <w:rPr>
          <w:rFonts w:ascii="Arial" w:eastAsia="Times New Roman" w:hAnsi="Arial" w:cs="Arial"/>
          <w:color w:val="1C212C"/>
          <w:sz w:val="24"/>
          <w:szCs w:val="24"/>
          <w:lang w:eastAsia="en-GB"/>
        </w:rPr>
        <w:t xml:space="preserve"> and packaging</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xml:space="preserve">• </w:t>
      </w:r>
      <w:proofErr w:type="gramStart"/>
      <w:r w:rsidRPr="00516FAE">
        <w:rPr>
          <w:rFonts w:ascii="Arial" w:eastAsia="Times New Roman" w:hAnsi="Arial" w:cs="Arial"/>
          <w:color w:val="1C212C"/>
          <w:sz w:val="24"/>
          <w:szCs w:val="24"/>
          <w:lang w:eastAsia="en-GB"/>
        </w:rPr>
        <w:t>the</w:t>
      </w:r>
      <w:proofErr w:type="gramEnd"/>
      <w:r w:rsidRPr="00516FAE">
        <w:rPr>
          <w:rFonts w:ascii="Arial" w:eastAsia="Times New Roman" w:hAnsi="Arial" w:cs="Arial"/>
          <w:color w:val="1C212C"/>
          <w:sz w:val="24"/>
          <w:szCs w:val="24"/>
          <w:lang w:eastAsia="en-GB"/>
        </w:rPr>
        <w:t xml:space="preserve"> costs directly incurred as a result of viewing information</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w:t>
      </w:r>
    </w:p>
    <w:p w:rsid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If a charge is to be made, confirmation of the payment due will be given before the information is provided. Payment may be requested prior to provision of the information.</w:t>
      </w:r>
    </w:p>
    <w:p w:rsid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p>
    <w:p w:rsidR="00516FAE" w:rsidRPr="00516FAE" w:rsidRDefault="00516FAE" w:rsidP="00516FAE">
      <w:pPr>
        <w:pStyle w:val="Heading1"/>
        <w:rPr>
          <w:rFonts w:eastAsia="Times New Roman"/>
          <w:lang w:eastAsia="en-GB"/>
        </w:rPr>
      </w:pPr>
      <w:r w:rsidRPr="00516FAE">
        <w:rPr>
          <w:rFonts w:eastAsia="Times New Roman"/>
          <w:lang w:eastAsia="en-GB"/>
        </w:rPr>
        <w:t>Written requests</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Information held by a public authority that is not published under this scheme can be requested in writing, when its provision will be considered in accordance with the provisions of the Freedom of Information Act.</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Requests for information should be made to the Parish</w:t>
      </w:r>
      <w:r>
        <w:rPr>
          <w:rFonts w:ascii="Arial" w:eastAsia="Times New Roman" w:hAnsi="Arial" w:cs="Arial"/>
          <w:color w:val="1C212C"/>
          <w:sz w:val="24"/>
          <w:szCs w:val="24"/>
          <w:lang w:eastAsia="en-GB"/>
        </w:rPr>
        <w:t xml:space="preserve"> Clerk by email </w:t>
      </w:r>
      <w:hyperlink r:id="rId5" w:history="1">
        <w:r w:rsidRPr="00B7179B">
          <w:rPr>
            <w:rStyle w:val="Hyperlink"/>
            <w:rFonts w:ascii="Arial" w:eastAsia="Times New Roman" w:hAnsi="Arial" w:cs="Arial"/>
            <w:sz w:val="24"/>
            <w:szCs w:val="24"/>
            <w:lang w:eastAsia="en-GB"/>
          </w:rPr>
          <w:t>harlingclerk@gmail.com</w:t>
        </w:r>
      </w:hyperlink>
      <w:r>
        <w:rPr>
          <w:rFonts w:ascii="Arial" w:eastAsia="Times New Roman" w:hAnsi="Arial" w:cs="Arial"/>
          <w:color w:val="1C212C"/>
          <w:sz w:val="24"/>
          <w:szCs w:val="24"/>
          <w:lang w:eastAsia="en-GB"/>
        </w:rPr>
        <w:t xml:space="preserve"> or in writing to 5 The Bailiwick, East Harling, NR16 2NF</w:t>
      </w:r>
    </w:p>
    <w:p w:rsidR="00516FAE" w:rsidRPr="00516FAE" w:rsidRDefault="00516FAE" w:rsidP="00516FAE">
      <w:pPr>
        <w:pStyle w:val="Heading1"/>
        <w:rPr>
          <w:rFonts w:eastAsia="Times New Roman"/>
          <w:lang w:eastAsia="en-GB"/>
        </w:rPr>
      </w:pPr>
      <w:r w:rsidRPr="00516FAE">
        <w:rPr>
          <w:rFonts w:eastAsia="Times New Roman"/>
          <w:lang w:eastAsia="en-GB"/>
        </w:rPr>
        <w:t> Complaints procedure</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The Council would normally expect the Clerk to understand what information you have asked for and be able to tell you where you can find it. If the information you receive is not what you asked for or need, you should first contact the Clerk.  If the information is not available you will be told why.</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xml:space="preserve">If you believe that the Council has not dealt with your request fairly and cannot deal with it satisfactorily on an informal basis, you should follow our complaints procedure.  You can get details of this procedure from the parish council’s website or the </w:t>
      </w:r>
      <w:proofErr w:type="gramStart"/>
      <w:r w:rsidRPr="00516FAE">
        <w:rPr>
          <w:rFonts w:ascii="Arial" w:eastAsia="Times New Roman" w:hAnsi="Arial" w:cs="Arial"/>
          <w:color w:val="1C212C"/>
          <w:sz w:val="24"/>
          <w:szCs w:val="24"/>
          <w:lang w:eastAsia="en-GB"/>
        </w:rPr>
        <w:t>Clerk .</w:t>
      </w:r>
      <w:proofErr w:type="gramEnd"/>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If you have followed our complaints procedure and are still not happy with how we have dealt with your request, you may also contact the Information Commissioner to ask them to investigate this matter further.</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 </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sidRPr="00516FAE">
        <w:rPr>
          <w:rFonts w:ascii="Arial" w:eastAsia="Times New Roman" w:hAnsi="Arial" w:cs="Arial"/>
          <w:color w:val="1C212C"/>
          <w:sz w:val="24"/>
          <w:szCs w:val="24"/>
          <w:lang w:eastAsia="en-GB"/>
        </w:rPr>
        <w:t>This</w:t>
      </w:r>
      <w:r>
        <w:rPr>
          <w:rFonts w:ascii="Arial" w:eastAsia="Times New Roman" w:hAnsi="Arial" w:cs="Arial"/>
          <w:color w:val="1C212C"/>
          <w:sz w:val="24"/>
          <w:szCs w:val="24"/>
          <w:lang w:eastAsia="en-GB"/>
        </w:rPr>
        <w:t xml:space="preserve"> policy was adopted by Harling </w:t>
      </w:r>
      <w:r w:rsidRPr="00516FAE">
        <w:rPr>
          <w:rFonts w:ascii="Arial" w:eastAsia="Times New Roman" w:hAnsi="Arial" w:cs="Arial"/>
          <w:color w:val="1C212C"/>
          <w:sz w:val="24"/>
          <w:szCs w:val="24"/>
          <w:lang w:eastAsia="en-GB"/>
        </w:rPr>
        <w:t>Parish Coun</w:t>
      </w:r>
      <w:r>
        <w:rPr>
          <w:rFonts w:ascii="Arial" w:eastAsia="Times New Roman" w:hAnsi="Arial" w:cs="Arial"/>
          <w:color w:val="1C212C"/>
          <w:sz w:val="24"/>
          <w:szCs w:val="24"/>
          <w:lang w:eastAsia="en-GB"/>
        </w:rPr>
        <w:t>cil at the Council meeting on 27</w:t>
      </w:r>
      <w:r w:rsidRPr="00516FAE">
        <w:rPr>
          <w:rFonts w:ascii="Arial" w:eastAsia="Times New Roman" w:hAnsi="Arial" w:cs="Arial"/>
          <w:color w:val="1C212C"/>
          <w:sz w:val="24"/>
          <w:szCs w:val="24"/>
          <w:vertAlign w:val="superscript"/>
          <w:lang w:eastAsia="en-GB"/>
        </w:rPr>
        <w:t>th</w:t>
      </w:r>
      <w:r>
        <w:rPr>
          <w:rFonts w:ascii="Arial" w:eastAsia="Times New Roman" w:hAnsi="Arial" w:cs="Arial"/>
          <w:color w:val="1C212C"/>
          <w:sz w:val="24"/>
          <w:szCs w:val="24"/>
          <w:lang w:eastAsia="en-GB"/>
        </w:rPr>
        <w:t xml:space="preserve"> June</w:t>
      </w:r>
      <w:r w:rsidRPr="00516FAE">
        <w:rPr>
          <w:rFonts w:ascii="Arial" w:eastAsia="Times New Roman" w:hAnsi="Arial" w:cs="Arial"/>
          <w:color w:val="1C212C"/>
          <w:sz w:val="24"/>
          <w:szCs w:val="24"/>
          <w:lang w:eastAsia="en-GB"/>
        </w:rPr>
        <w:t xml:space="preserve"> 2023</w:t>
      </w:r>
    </w:p>
    <w:p w:rsidR="00516FAE" w:rsidRPr="00516FAE" w:rsidRDefault="00516FAE" w:rsidP="00516FAE">
      <w:pPr>
        <w:spacing w:before="100" w:beforeAutospacing="1" w:after="100" w:afterAutospacing="1"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Next Review Date: May 2025</w:t>
      </w:r>
    </w:p>
    <w:p w:rsidR="00D352C5" w:rsidRPr="00516FAE" w:rsidRDefault="00D352C5" w:rsidP="00516FAE"/>
    <w:sectPr w:rsidR="00D352C5" w:rsidRPr="00516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181"/>
    <w:multiLevelType w:val="multilevel"/>
    <w:tmpl w:val="C86A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51DEC"/>
    <w:multiLevelType w:val="multilevel"/>
    <w:tmpl w:val="4B30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447D3"/>
    <w:multiLevelType w:val="multilevel"/>
    <w:tmpl w:val="788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AE"/>
    <w:rsid w:val="00516FAE"/>
    <w:rsid w:val="007D2A4D"/>
    <w:rsid w:val="00B50A09"/>
    <w:rsid w:val="00D3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4C49-180D-4DAB-98C1-DD20CF5A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F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6FAE"/>
    <w:rPr>
      <w:b/>
      <w:bCs/>
    </w:rPr>
  </w:style>
  <w:style w:type="character" w:styleId="Emphasis">
    <w:name w:val="Emphasis"/>
    <w:basedOn w:val="DefaultParagraphFont"/>
    <w:uiPriority w:val="20"/>
    <w:qFormat/>
    <w:rsid w:val="00516FAE"/>
    <w:rPr>
      <w:i/>
      <w:iCs/>
    </w:rPr>
  </w:style>
  <w:style w:type="character" w:customStyle="1" w:styleId="superscripttext">
    <w:name w:val="superscript_text"/>
    <w:basedOn w:val="DefaultParagraphFont"/>
    <w:rsid w:val="00516FAE"/>
  </w:style>
  <w:style w:type="character" w:styleId="Hyperlink">
    <w:name w:val="Hyperlink"/>
    <w:basedOn w:val="DefaultParagraphFont"/>
    <w:uiPriority w:val="99"/>
    <w:unhideWhenUsed/>
    <w:rsid w:val="00516FAE"/>
    <w:rPr>
      <w:color w:val="0563C1" w:themeColor="hyperlink"/>
      <w:u w:val="single"/>
    </w:rPr>
  </w:style>
  <w:style w:type="character" w:customStyle="1" w:styleId="Heading1Char">
    <w:name w:val="Heading 1 Char"/>
    <w:basedOn w:val="DefaultParagraphFont"/>
    <w:link w:val="Heading1"/>
    <w:uiPriority w:val="9"/>
    <w:rsid w:val="00516FA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9629">
      <w:bodyDiv w:val="1"/>
      <w:marLeft w:val="0"/>
      <w:marRight w:val="0"/>
      <w:marTop w:val="0"/>
      <w:marBottom w:val="0"/>
      <w:divBdr>
        <w:top w:val="none" w:sz="0" w:space="0" w:color="auto"/>
        <w:left w:val="none" w:sz="0" w:space="0" w:color="auto"/>
        <w:bottom w:val="none" w:sz="0" w:space="0" w:color="auto"/>
        <w:right w:val="none" w:sz="0" w:space="0" w:color="auto"/>
      </w:divBdr>
      <w:divsChild>
        <w:div w:id="547187039">
          <w:marLeft w:val="0"/>
          <w:marRight w:val="0"/>
          <w:marTop w:val="0"/>
          <w:marBottom w:val="0"/>
          <w:divBdr>
            <w:top w:val="none" w:sz="0" w:space="0" w:color="auto"/>
            <w:left w:val="none" w:sz="0" w:space="0" w:color="auto"/>
            <w:bottom w:val="none" w:sz="0" w:space="0" w:color="auto"/>
            <w:right w:val="none" w:sz="0" w:space="0" w:color="auto"/>
          </w:divBdr>
        </w:div>
        <w:div w:id="15672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ling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Filby</dc:creator>
  <cp:keywords/>
  <dc:description/>
  <cp:lastModifiedBy>Kate Filby</cp:lastModifiedBy>
  <cp:revision>2</cp:revision>
  <cp:lastPrinted>2023-06-27T14:32:00Z</cp:lastPrinted>
  <dcterms:created xsi:type="dcterms:W3CDTF">2023-06-16T10:14:00Z</dcterms:created>
  <dcterms:modified xsi:type="dcterms:W3CDTF">2023-06-28T09:08:00Z</dcterms:modified>
</cp:coreProperties>
</file>