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ED" w:rsidRDefault="00216C05" w:rsidP="001D3929">
      <w:pPr>
        <w:pStyle w:val="Heading1"/>
        <w:jc w:val="left"/>
        <w:rPr>
          <w:rFonts w:ascii="Times New Roman" w:cs="Times New Roman"/>
          <w:b w:val="0"/>
          <w:color w:val="000080"/>
          <w:szCs w:val="24"/>
        </w:rPr>
      </w:pPr>
      <w:r>
        <w:rPr>
          <w:noProof/>
        </w:rPr>
        <w:drawing>
          <wp:inline distT="0" distB="0" distL="0" distR="0">
            <wp:extent cx="676275" cy="695325"/>
            <wp:effectExtent l="0" t="0" r="9525" b="9525"/>
            <wp:docPr id="3" name="Picture 1" descr="Logo" title="Harling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E8" w:rsidRPr="009133A0" w:rsidRDefault="003361E8" w:rsidP="00E82AEA">
      <w:pPr>
        <w:pStyle w:val="Heading1"/>
        <w:rPr>
          <w:rFonts w:ascii="Times New Roman" w:hAnsi="Times New Roman" w:cs="Times New Roman"/>
          <w:color w:val="0070C0"/>
        </w:rPr>
      </w:pPr>
      <w:r w:rsidRPr="009133A0">
        <w:rPr>
          <w:rFonts w:ascii="Times New Roman" w:hAnsi="Times New Roman" w:cs="Times New Roman"/>
          <w:color w:val="0070C0"/>
        </w:rPr>
        <w:t>Minutes of a Meeting of Harling Parish Council,</w:t>
      </w:r>
    </w:p>
    <w:p w:rsidR="00CA2ED1" w:rsidRDefault="00530931" w:rsidP="00E82AEA">
      <w:pPr>
        <w:pStyle w:val="Heading1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Held at East Harling Youth Centre</w:t>
      </w:r>
    </w:p>
    <w:p w:rsidR="003361E8" w:rsidRPr="00CA2ED1" w:rsidRDefault="00CC4F74" w:rsidP="00E82AEA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Wednesday 4</w:t>
      </w:r>
      <w:r w:rsidRPr="00CC4F74">
        <w:rPr>
          <w:rFonts w:ascii="Times New Roman" w:hAnsi="Times New Roman" w:cs="Times New Roman"/>
          <w:color w:val="4F81BD" w:themeColor="accen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January 2023</w:t>
      </w:r>
    </w:p>
    <w:p w:rsidR="003361E8" w:rsidRPr="00707D19" w:rsidRDefault="003361E8">
      <w:pPr>
        <w:pStyle w:val="WW-Default"/>
        <w:rPr>
          <w:rFonts w:ascii="Times New Roman" w:cs="Times New Roman"/>
          <w:szCs w:val="24"/>
        </w:rPr>
      </w:pPr>
      <w:r w:rsidRPr="00707D19"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EB71C5" w:rsidRPr="00707D19" w:rsidRDefault="00EB71C5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P Edge (Chairman)</w:t>
      </w:r>
    </w:p>
    <w:p w:rsidR="00F522AE" w:rsidRPr="00707D19" w:rsidRDefault="00880C0C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J Jacobs (Vice Chair)</w:t>
      </w:r>
      <w:r w:rsidR="00D1163E" w:rsidRPr="00707D19">
        <w:rPr>
          <w:rFonts w:ascii="Times New Roman" w:cs="Times New Roman"/>
          <w:sz w:val="24"/>
          <w:szCs w:val="24"/>
        </w:rPr>
        <w:tab/>
      </w:r>
    </w:p>
    <w:p w:rsidR="00530931" w:rsidRPr="00707D19" w:rsidRDefault="00530931" w:rsidP="00530931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J Denniss</w:t>
      </w:r>
    </w:p>
    <w:p w:rsidR="00530931" w:rsidRDefault="0012593E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G Denham</w:t>
      </w:r>
      <w:r w:rsidR="00CC4F74">
        <w:rPr>
          <w:rFonts w:ascii="Times New Roman" w:cs="Times New Roman"/>
          <w:sz w:val="24"/>
          <w:szCs w:val="24"/>
        </w:rPr>
        <w:tab/>
        <w:t>Cllr H Mackenzie</w:t>
      </w:r>
    </w:p>
    <w:p w:rsidR="00C7317A" w:rsidRPr="00707D19" w:rsidRDefault="00B31200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B Copping</w:t>
      </w:r>
      <w:r w:rsidR="00921ED5">
        <w:rPr>
          <w:rFonts w:ascii="Times New Roman" w:cs="Times New Roman"/>
          <w:sz w:val="24"/>
          <w:szCs w:val="24"/>
        </w:rPr>
        <w:tab/>
        <w:t>Cllr A Hayward</w:t>
      </w:r>
    </w:p>
    <w:p w:rsidR="003E3F9B" w:rsidRPr="00707D19" w:rsidRDefault="003E3F9B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Cllr K Rayner</w:t>
      </w:r>
      <w:r w:rsidRPr="00707D19">
        <w:rPr>
          <w:rFonts w:ascii="Times New Roman" w:cs="Times New Roman"/>
          <w:sz w:val="24"/>
          <w:szCs w:val="24"/>
        </w:rPr>
        <w:tab/>
      </w:r>
      <w:r w:rsidR="0012593E" w:rsidRPr="00707D19">
        <w:rPr>
          <w:rFonts w:ascii="Times New Roman" w:cs="Times New Roman"/>
          <w:sz w:val="24"/>
          <w:szCs w:val="24"/>
        </w:rPr>
        <w:t>Cllr S Blades</w:t>
      </w:r>
    </w:p>
    <w:p w:rsidR="00530931" w:rsidRPr="00707D19" w:rsidRDefault="00CE2E1F" w:rsidP="00530931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 w:rsidRPr="00707D19">
        <w:rPr>
          <w:rFonts w:ascii="Times New Roman" w:cs="Times New Roman"/>
          <w:sz w:val="24"/>
          <w:szCs w:val="24"/>
        </w:rPr>
        <w:t>Mrs K Filby (Clerk)</w:t>
      </w:r>
      <w:r w:rsidR="004B35BD" w:rsidRPr="00707D19">
        <w:rPr>
          <w:rFonts w:ascii="Times New Roman" w:cs="Times New Roman"/>
          <w:sz w:val="24"/>
          <w:szCs w:val="24"/>
        </w:rPr>
        <w:tab/>
      </w:r>
      <w:r w:rsidR="00530931">
        <w:rPr>
          <w:rFonts w:ascii="Times New Roman" w:cs="Times New Roman"/>
          <w:sz w:val="24"/>
          <w:szCs w:val="24"/>
        </w:rPr>
        <w:t>Cllr G Jubb</w:t>
      </w:r>
    </w:p>
    <w:p w:rsidR="004B35BD" w:rsidRDefault="004B35BD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</w:p>
    <w:p w:rsidR="00CC4F74" w:rsidRPr="00707D19" w:rsidRDefault="00CC4F74" w:rsidP="00FA6D2D">
      <w:pPr>
        <w:pStyle w:val="WW-Default"/>
        <w:tabs>
          <w:tab w:val="left" w:pos="4536"/>
        </w:tabs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One member of the public was present</w:t>
      </w:r>
    </w:p>
    <w:p w:rsidR="004B35BD" w:rsidRPr="00707D19" w:rsidRDefault="004B35B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</w:p>
    <w:p w:rsidR="00CA2ED1" w:rsidRPr="00921ED5" w:rsidRDefault="003361E8" w:rsidP="00921ED5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APOLOGIES</w:t>
      </w:r>
      <w:r w:rsidR="0012593E" w:rsidRPr="00707D19">
        <w:rPr>
          <w:rFonts w:ascii="Times New Roman" w:hAnsi="Times New Roman" w:cs="Times New Roman"/>
        </w:rPr>
        <w:t xml:space="preserve"> WERE RECEIVED AND ACCEPTED</w:t>
      </w:r>
    </w:p>
    <w:p w:rsidR="00271797" w:rsidRPr="00E82AEA" w:rsidRDefault="00530931" w:rsidP="00E82AEA">
      <w:pPr>
        <w:spacing w:after="120" w:line="10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C4F74">
        <w:rPr>
          <w:rFonts w:ascii="Times New Roman" w:hAnsi="Times New Roman"/>
        </w:rPr>
        <w:t xml:space="preserve">llr L Mould </w:t>
      </w:r>
    </w:p>
    <w:p w:rsidR="0012593E" w:rsidRPr="00707D19" w:rsidRDefault="008D001F" w:rsidP="00694BED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MATTERS ARISING</w:t>
      </w:r>
    </w:p>
    <w:p w:rsidR="00E13D80" w:rsidRPr="00E82AEA" w:rsidRDefault="00921ED5" w:rsidP="00E82AEA">
      <w:pPr>
        <w:tabs>
          <w:tab w:val="left" w:pos="0"/>
          <w:tab w:val="left" w:pos="495"/>
          <w:tab w:val="left" w:pos="720"/>
        </w:tabs>
        <w:spacing w:after="120" w:line="100" w:lineRule="atLeast"/>
        <w:ind w:left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matters were raised</w:t>
      </w:r>
    </w:p>
    <w:p w:rsidR="00A04EE0" w:rsidRPr="00707D19" w:rsidRDefault="00E13D80" w:rsidP="00694BED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707D19">
        <w:rPr>
          <w:rFonts w:ascii="Times New Roman" w:hAnsi="Times New Roman" w:cs="Times New Roman"/>
        </w:rPr>
        <w:t>DECLARATION BY COUNCILLORS OF ANY DISCLOSABLE PECUNIARY OR PERSONAL INTEREST IN AN AGENDA ITEM</w:t>
      </w:r>
    </w:p>
    <w:p w:rsidR="00CA2ED1" w:rsidRDefault="006F433C" w:rsidP="00C4722D">
      <w:pPr>
        <w:pStyle w:val="ListParagraph"/>
        <w:tabs>
          <w:tab w:val="left" w:pos="0"/>
          <w:tab w:val="left" w:pos="495"/>
          <w:tab w:val="left" w:pos="720"/>
          <w:tab w:val="left" w:pos="7938"/>
        </w:tabs>
        <w:spacing w:after="120" w:line="100" w:lineRule="atLeast"/>
        <w:ind w:left="785"/>
        <w:rPr>
          <w:rFonts w:ascii="Times New Roman" w:cs="Times New Roman"/>
        </w:rPr>
      </w:pPr>
      <w:r>
        <w:rPr>
          <w:rFonts w:ascii="Times New Roman" w:cs="Times New Roman"/>
        </w:rPr>
        <w:t>None declared</w:t>
      </w:r>
    </w:p>
    <w:p w:rsidR="00A04EE0" w:rsidRPr="00530931" w:rsidRDefault="00A04EE0" w:rsidP="00530931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1485E" w:rsidRPr="00707D19" w:rsidRDefault="005B4A04" w:rsidP="00B1485E">
      <w:pPr>
        <w:pStyle w:val="Heading2"/>
        <w:rPr>
          <w:rFonts w:ascii="Times New Roman" w:hAnsi="Times New Roman" w:cs="Times New Roman"/>
        </w:rPr>
      </w:pPr>
      <w:r w:rsidRPr="00707D19">
        <w:rPr>
          <w:rFonts w:ascii="Times New Roman" w:hAnsi="Times New Roman" w:cs="Times New Roman"/>
        </w:rPr>
        <w:t>ACCOUNTS</w:t>
      </w:r>
      <w:r w:rsidR="00BC34D3">
        <w:rPr>
          <w:rFonts w:ascii="Times New Roman" w:hAnsi="Times New Roman" w:cs="Times New Roman"/>
        </w:rPr>
        <w:t xml:space="preserve"> </w:t>
      </w:r>
    </w:p>
    <w:p w:rsidR="00B1485E" w:rsidRPr="00CC4F74" w:rsidRDefault="00CC4F74" w:rsidP="00CC4F74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NPOWER – £86.57</w:t>
      </w:r>
    </w:p>
    <w:p w:rsidR="00B1485E" w:rsidRPr="00707D19" w:rsidRDefault="00CC4F74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 - £53.59</w:t>
      </w:r>
    </w:p>
    <w:p w:rsidR="00B93BB7" w:rsidRPr="00E13589" w:rsidRDefault="00B1485E" w:rsidP="00C4722D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16"/>
          <w:szCs w:val="16"/>
        </w:rPr>
      </w:pPr>
      <w:r w:rsidRPr="00707D19">
        <w:rPr>
          <w:rFonts w:ascii="Times New Roman" w:cs="Times New Roman"/>
          <w:sz w:val="24"/>
          <w:szCs w:val="24"/>
        </w:rPr>
        <w:t xml:space="preserve">Staff costs - </w:t>
      </w:r>
      <w:r w:rsidR="00CC4F74">
        <w:rPr>
          <w:rFonts w:ascii="Times New Roman" w:cs="Times New Roman"/>
          <w:sz w:val="24"/>
          <w:szCs w:val="24"/>
        </w:rPr>
        <w:t>£3560.80</w:t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  <w:r w:rsidR="00E13589">
        <w:rPr>
          <w:rFonts w:ascii="Times New Roman" w:cs="Times New Roman"/>
          <w:sz w:val="24"/>
          <w:szCs w:val="24"/>
        </w:rPr>
        <w:tab/>
      </w:r>
    </w:p>
    <w:p w:rsidR="00B93BB7" w:rsidRPr="00B93BB7" w:rsidRDefault="00C4722D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Zoom - </w:t>
      </w:r>
      <w:r w:rsidR="00F72294">
        <w:rPr>
          <w:rFonts w:ascii="Times New Roman" w:cs="Times New Roman"/>
          <w:sz w:val="24"/>
          <w:szCs w:val="24"/>
        </w:rPr>
        <w:t>£143.88</w:t>
      </w:r>
    </w:p>
    <w:p w:rsidR="00B1485E" w:rsidRPr="00707D19" w:rsidRDefault="00CC4F74" w:rsidP="00AD4EA3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Flowers by Laura - £110.00</w:t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  <w:r w:rsidR="00CC0183">
        <w:rPr>
          <w:rFonts w:ascii="Times New Roman" w:cs="Times New Roman"/>
          <w:sz w:val="24"/>
          <w:szCs w:val="24"/>
        </w:rPr>
        <w:tab/>
      </w:r>
    </w:p>
    <w:p w:rsidR="00B1485E" w:rsidRPr="00707D19" w:rsidRDefault="00CC4F74" w:rsidP="0018202A">
      <w:pPr>
        <w:pStyle w:val="WW-Default"/>
        <w:numPr>
          <w:ilvl w:val="0"/>
          <w:numId w:val="4"/>
        </w:numPr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JS Suppliers - £13.80</w:t>
      </w:r>
      <w:r w:rsidR="0018202A">
        <w:rPr>
          <w:rFonts w:ascii="Times New Roman" w:cs="Times New Roman"/>
          <w:sz w:val="24"/>
          <w:szCs w:val="24"/>
        </w:rPr>
        <w:t xml:space="preserve"> </w:t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>
        <w:rPr>
          <w:rFonts w:ascii="Times New Roman" w:cs="Times New Roman"/>
          <w:sz w:val="24"/>
          <w:szCs w:val="24"/>
        </w:rPr>
        <w:tab/>
      </w:r>
      <w:r w:rsidR="0018202A" w:rsidRPr="0018202A">
        <w:rPr>
          <w:rFonts w:ascii="Times New Roman" w:cs="Times New Roman"/>
          <w:sz w:val="18"/>
          <w:szCs w:val="18"/>
        </w:rPr>
        <w:t>01/23</w:t>
      </w:r>
    </w:p>
    <w:p w:rsidR="00CC4F74" w:rsidRPr="00CC4F74" w:rsidRDefault="00CC4F74" w:rsidP="00CC4F74">
      <w:pPr>
        <w:pStyle w:val="WW-Default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Mervyn Lambert - £423.76</w:t>
      </w:r>
    </w:p>
    <w:p w:rsidR="00CC4F74" w:rsidRPr="00CC4F74" w:rsidRDefault="00CC4F74" w:rsidP="00CC4F74">
      <w:pPr>
        <w:pStyle w:val="WW-Default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Harling Old School - £63.00</w:t>
      </w:r>
    </w:p>
    <w:p w:rsidR="00CC4F74" w:rsidRDefault="00CC4F74" w:rsidP="00CC4F74">
      <w:pPr>
        <w:pStyle w:val="WW-Default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Cartridge Save - £110.23</w:t>
      </w:r>
    </w:p>
    <w:p w:rsidR="00CC4F74" w:rsidRPr="00CC4F74" w:rsidRDefault="00CC4F74" w:rsidP="00CC4F74">
      <w:pPr>
        <w:pStyle w:val="WW-Default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URM - £60.48</w:t>
      </w:r>
    </w:p>
    <w:p w:rsidR="00CC4F74" w:rsidRDefault="006D55D4" w:rsidP="001D7F69">
      <w:pPr>
        <w:pStyle w:val="WW-Default"/>
        <w:ind w:left="1069"/>
        <w:rPr>
          <w:rFonts w:ascii="Times New Roman"/>
          <w:sz w:val="24"/>
          <w:szCs w:val="24"/>
        </w:rPr>
      </w:pPr>
      <w:r w:rsidRPr="00707D19">
        <w:rPr>
          <w:rFonts w:ascii="Times New Roman"/>
          <w:sz w:val="24"/>
          <w:szCs w:val="24"/>
        </w:rPr>
        <w:t>The Parish Councillors were presented with copies of receipts of payments</w:t>
      </w:r>
      <w:r w:rsidR="00C8725C" w:rsidRPr="00707D19">
        <w:rPr>
          <w:rFonts w:ascii="Times New Roman"/>
          <w:sz w:val="24"/>
          <w:szCs w:val="24"/>
        </w:rPr>
        <w:t xml:space="preserve"> and bank reconciliation showing yea</w:t>
      </w:r>
      <w:r w:rsidR="00EA6E40" w:rsidRPr="00707D19">
        <w:rPr>
          <w:rFonts w:ascii="Times New Roman"/>
          <w:sz w:val="24"/>
          <w:szCs w:val="24"/>
        </w:rPr>
        <w:t>r to date spending and balances for main current account. It was explained that these figures do not include the Town Imp</w:t>
      </w:r>
      <w:r w:rsidR="00572A88" w:rsidRPr="00707D19">
        <w:rPr>
          <w:rFonts w:ascii="Times New Roman"/>
          <w:sz w:val="24"/>
          <w:szCs w:val="24"/>
        </w:rPr>
        <w:t>rovement Fund</w:t>
      </w:r>
      <w:r w:rsidR="00EA6E40" w:rsidRPr="00707D19">
        <w:rPr>
          <w:rFonts w:ascii="Times New Roman"/>
          <w:sz w:val="24"/>
          <w:szCs w:val="24"/>
        </w:rPr>
        <w:t xml:space="preserve"> and Petty Cash </w:t>
      </w:r>
      <w:r w:rsidR="00CE2E1F" w:rsidRPr="00707D19">
        <w:rPr>
          <w:rFonts w:ascii="Times New Roman"/>
          <w:sz w:val="24"/>
          <w:szCs w:val="24"/>
        </w:rPr>
        <w:t>funds.</w:t>
      </w:r>
    </w:p>
    <w:p w:rsidR="00CC4F74" w:rsidRDefault="00CC4F74" w:rsidP="00CC4F7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C4F74">
        <w:rPr>
          <w:rFonts w:ascii="Times New Roman" w:hAnsi="Times New Roman" w:cs="Times New Roman"/>
          <w:sz w:val="24"/>
          <w:szCs w:val="24"/>
        </w:rPr>
        <w:t>PROPOSED EXTENSION TO THE SPEED LIMIT ON QUIDENHAM ROAD</w:t>
      </w:r>
    </w:p>
    <w:p w:rsidR="00E82AEA" w:rsidRPr="001D7F69" w:rsidRDefault="00CC4F74" w:rsidP="001D7F69">
      <w:pPr>
        <w:ind w:left="7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Parish Council resolved to agree to an extension of the </w:t>
      </w:r>
      <w:r w:rsidR="001D7F69">
        <w:rPr>
          <w:rFonts w:ascii="Times New Roman" w:hAnsi="Times New Roman"/>
        </w:rPr>
        <w:t>speed limit</w:t>
      </w:r>
      <w:r>
        <w:rPr>
          <w:rFonts w:ascii="Times New Roman" w:hAnsi="Times New Roman"/>
        </w:rPr>
        <w:t xml:space="preserve">, a request to be made to NSL for the extension to be moved </w:t>
      </w:r>
      <w:r w:rsidR="001D7F69">
        <w:rPr>
          <w:rFonts w:ascii="Times New Roman" w:hAnsi="Times New Roman"/>
        </w:rPr>
        <w:t>up to</w:t>
      </w:r>
      <w:r>
        <w:rPr>
          <w:rFonts w:ascii="Times New Roman" w:hAnsi="Times New Roman"/>
        </w:rPr>
        <w:t xml:space="preserve"> the junction of Eccles Road. The Council requested that the Clerk approach Able Homes to ask for traffic calming gates to be located at the point of relocated speed limit.</w:t>
      </w:r>
    </w:p>
    <w:p w:rsidR="00E82AEA" w:rsidRPr="00E82AEA" w:rsidRDefault="00E82AEA" w:rsidP="00E82AEA">
      <w:pPr>
        <w:pStyle w:val="Heading2"/>
        <w:rPr>
          <w:rFonts w:ascii="Times New Roman" w:hAnsi="Times New Roman" w:cs="Times New Roman"/>
        </w:rPr>
      </w:pPr>
      <w:r w:rsidRPr="00E82AEA">
        <w:rPr>
          <w:rFonts w:ascii="Times New Roman" w:hAnsi="Times New Roman" w:cs="Times New Roman"/>
        </w:rPr>
        <w:t>CO</w:t>
      </w:r>
      <w:r w:rsidR="00CC4F74">
        <w:rPr>
          <w:rFonts w:ascii="Times New Roman" w:hAnsi="Times New Roman" w:cs="Times New Roman"/>
        </w:rPr>
        <w:t>UNCIL BUDGET AND PRECEPT 2023/4</w:t>
      </w:r>
    </w:p>
    <w:p w:rsidR="00CC0183" w:rsidRDefault="00E82AEA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In setting this Precept the Council had regard to the current economic climate</w:t>
      </w:r>
      <w:r w:rsidR="00CC0183">
        <w:rPr>
          <w:rFonts w:ascii="Times New Roman"/>
        </w:rPr>
        <w:t>.</w:t>
      </w:r>
    </w:p>
    <w:p w:rsidR="00720052" w:rsidRDefault="00720052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 Parish Council will be requesting a </w:t>
      </w:r>
      <w:r>
        <w:rPr>
          <w:rFonts w:ascii="Times New Roman"/>
        </w:rPr>
        <w:t>£</w:t>
      </w:r>
      <w:r w:rsidR="00CC4F74">
        <w:rPr>
          <w:rFonts w:ascii="Times New Roman"/>
        </w:rPr>
        <w:t>72,238</w:t>
      </w:r>
      <w:r w:rsidR="00F72294">
        <w:rPr>
          <w:rFonts w:ascii="Times New Roman"/>
        </w:rPr>
        <w:t xml:space="preserve"> </w:t>
      </w:r>
      <w:r w:rsidR="0021400C">
        <w:rPr>
          <w:rFonts w:ascii="Times New Roman"/>
        </w:rPr>
        <w:t xml:space="preserve">Precept amount </w:t>
      </w:r>
      <w:r>
        <w:rPr>
          <w:rFonts w:ascii="Times New Roman"/>
        </w:rPr>
        <w:t>from Breckland Council in the next financial year.</w:t>
      </w:r>
    </w:p>
    <w:p w:rsidR="00720052" w:rsidRPr="00720052" w:rsidRDefault="00720052" w:rsidP="00720052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This will equate to a</w:t>
      </w:r>
      <w:r w:rsidR="00CC4F74">
        <w:rPr>
          <w:rFonts w:ascii="Times New Roman" w:hAnsi="Times New Roman"/>
        </w:rPr>
        <w:t xml:space="preserve"> 2.76</w:t>
      </w:r>
      <w:r w:rsidR="00F72294">
        <w:rPr>
          <w:rFonts w:ascii="Times New Roman" w:hAnsi="Times New Roman"/>
        </w:rPr>
        <w:t xml:space="preserve">% </w:t>
      </w:r>
      <w:r w:rsidRPr="00720052">
        <w:rPr>
          <w:rFonts w:ascii="Times New Roman" w:hAnsi="Times New Roman"/>
        </w:rPr>
        <w:t xml:space="preserve">increase </w:t>
      </w:r>
      <w:r w:rsidR="00CC4F74">
        <w:rPr>
          <w:rFonts w:ascii="Times New Roman" w:hAnsi="Times New Roman"/>
        </w:rPr>
        <w:t>on the 22/23</w:t>
      </w:r>
      <w:r w:rsidRPr="00720052">
        <w:rPr>
          <w:rFonts w:ascii="Times New Roman" w:hAnsi="Times New Roman"/>
        </w:rPr>
        <w:t xml:space="preserve"> Precept requirement. </w:t>
      </w:r>
    </w:p>
    <w:p w:rsidR="00720052" w:rsidRPr="00BB6197" w:rsidRDefault="00720052" w:rsidP="00BB6197">
      <w:pPr>
        <w:spacing w:after="120" w:line="100" w:lineRule="atLeast"/>
        <w:ind w:left="425"/>
        <w:rPr>
          <w:rFonts w:ascii="Times New Roman" w:hAnsi="Times New Roman"/>
        </w:rPr>
      </w:pPr>
      <w:r w:rsidRPr="00720052">
        <w:rPr>
          <w:rFonts w:ascii="Times New Roman" w:hAnsi="Times New Roman"/>
        </w:rPr>
        <w:t>A band D property’s Co</w:t>
      </w:r>
      <w:r>
        <w:rPr>
          <w:rFonts w:ascii="Times New Roman" w:hAnsi="Times New Roman"/>
        </w:rPr>
        <w:t xml:space="preserve">uncil Tax </w:t>
      </w:r>
      <w:r w:rsidR="00BB6197">
        <w:rPr>
          <w:rFonts w:ascii="Times New Roman" w:hAnsi="Times New Roman"/>
        </w:rPr>
        <w:t>payment for the Parish Council will increase to</w:t>
      </w:r>
      <w:r>
        <w:rPr>
          <w:rFonts w:ascii="Times New Roman" w:hAnsi="Times New Roman"/>
        </w:rPr>
        <w:t xml:space="preserve"> </w:t>
      </w:r>
      <w:r w:rsidR="00236B68">
        <w:rPr>
          <w:rFonts w:ascii="Times New Roman" w:hAnsi="Times New Roman"/>
        </w:rPr>
        <w:t>£79.26 per year (£77.13 22/23</w:t>
      </w:r>
      <w:r w:rsidRPr="00720052">
        <w:rPr>
          <w:rFonts w:ascii="Times New Roman" w:hAnsi="Times New Roman"/>
        </w:rPr>
        <w:t>)</w:t>
      </w:r>
      <w:r w:rsidRPr="00720052">
        <w:rPr>
          <w:rFonts w:ascii="Times New Roman" w:hAnsi="Times New Roman"/>
        </w:rPr>
        <w:tab/>
      </w:r>
    </w:p>
    <w:p w:rsidR="00895218" w:rsidRDefault="00CF1CE2" w:rsidP="00E82AEA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At the end of this financial year the Counc</w:t>
      </w:r>
      <w:r w:rsidR="00895218">
        <w:rPr>
          <w:rFonts w:ascii="Times New Roman"/>
        </w:rPr>
        <w:t xml:space="preserve">il should have a balance, including </w:t>
      </w:r>
      <w:r>
        <w:rPr>
          <w:rFonts w:ascii="Times New Roman"/>
        </w:rPr>
        <w:t xml:space="preserve">its set aside funds in earmarked reserves of </w:t>
      </w:r>
      <w:r>
        <w:rPr>
          <w:rFonts w:ascii="Times New Roman"/>
        </w:rPr>
        <w:t>£</w:t>
      </w:r>
      <w:r w:rsidR="00236B68">
        <w:rPr>
          <w:rFonts w:ascii="Times New Roman"/>
        </w:rPr>
        <w:t>82,838</w:t>
      </w:r>
    </w:p>
    <w:p w:rsidR="00236B68" w:rsidRDefault="00EC79D4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 increase in next </w:t>
      </w:r>
      <w:r w:rsidR="00720052">
        <w:rPr>
          <w:rFonts w:ascii="Times New Roman"/>
        </w:rPr>
        <w:t>year</w:t>
      </w:r>
      <w:r w:rsidR="00720052">
        <w:rPr>
          <w:rFonts w:ascii="Times New Roman"/>
        </w:rPr>
        <w:t>’</w:t>
      </w:r>
      <w:r w:rsidR="00720052">
        <w:rPr>
          <w:rFonts w:ascii="Times New Roman"/>
        </w:rPr>
        <w:t>s</w:t>
      </w:r>
      <w:r>
        <w:rPr>
          <w:rFonts w:ascii="Times New Roman"/>
        </w:rPr>
        <w:t xml:space="preserve"> precept has been kept to a minimum and the Council will continue to closely m</w:t>
      </w:r>
      <w:r w:rsidR="00236B68">
        <w:rPr>
          <w:rFonts w:ascii="Times New Roman"/>
        </w:rPr>
        <w:t>onitor spending during 2023/24</w:t>
      </w:r>
      <w:r>
        <w:rPr>
          <w:rFonts w:ascii="Times New Roman"/>
        </w:rPr>
        <w:t xml:space="preserve"> which will continue to be </w:t>
      </w:r>
      <w:r w:rsidR="00720052">
        <w:rPr>
          <w:rFonts w:ascii="Times New Roman"/>
        </w:rPr>
        <w:t xml:space="preserve">a difficult year financially for </w:t>
      </w:r>
      <w:r w:rsidR="00895218">
        <w:rPr>
          <w:rFonts w:ascii="Times New Roman"/>
        </w:rPr>
        <w:t>many with the continuing increase in household costs.</w:t>
      </w:r>
    </w:p>
    <w:p w:rsidR="001D7F69" w:rsidRDefault="001D7F69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In the last year the Council have spent funds on the creating of a new entrance to the cemetery car park as well as hard surfaces car park.  This project has improved the safety of this area greatly.</w:t>
      </w:r>
    </w:p>
    <w:p w:rsidR="001D7F69" w:rsidRDefault="001D7F69" w:rsidP="001D7F69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With the assistance from the NCC Parish Partnership Scheme, traffic calming gates have been erected at the entrance to the village on the Garboldisham Road.</w:t>
      </w:r>
    </w:p>
    <w:p w:rsidR="001D7F69" w:rsidRDefault="001D7F69" w:rsidP="001D7F69">
      <w:pPr>
        <w:spacing w:after="120" w:line="100" w:lineRule="atLeast"/>
        <w:ind w:left="426" w:hanging="426"/>
        <w:rPr>
          <w:rFonts w:ascii="Times New Roman"/>
        </w:rPr>
      </w:pPr>
      <w:r>
        <w:rPr>
          <w:rFonts w:ascii="Times New Roman"/>
        </w:rPr>
        <w:tab/>
        <w:t>With the use of S106 funds, a new bicycle parking area has been created in Market Street, along with a new seating area and planters.</w:t>
      </w:r>
    </w:p>
    <w:p w:rsidR="001D7F69" w:rsidRDefault="001D7F69" w:rsidP="001D7F69">
      <w:pPr>
        <w:spacing w:after="120" w:line="100" w:lineRule="atLeast"/>
        <w:ind w:left="426" w:hanging="426"/>
        <w:rPr>
          <w:rFonts w:ascii="Times New Roman"/>
        </w:rPr>
      </w:pPr>
      <w:r>
        <w:rPr>
          <w:rFonts w:ascii="Times New Roman"/>
        </w:rPr>
        <w:tab/>
        <w:t>The funds from Breckland Council also helped the Council to purchase new waste bins for play areas and new picnic table at the Riverside area.</w:t>
      </w:r>
    </w:p>
    <w:p w:rsidR="00236B68" w:rsidRDefault="001D7F69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Earmarked</w:t>
      </w:r>
      <w:r w:rsidR="00236B68">
        <w:rPr>
          <w:rFonts w:ascii="Times New Roman"/>
        </w:rPr>
        <w:t xml:space="preserve"> reserves of </w:t>
      </w:r>
      <w:r w:rsidR="00236B68">
        <w:rPr>
          <w:rFonts w:ascii="Times New Roman"/>
        </w:rPr>
        <w:t>£</w:t>
      </w:r>
      <w:r w:rsidR="00236B68">
        <w:rPr>
          <w:rFonts w:ascii="Times New Roman"/>
        </w:rPr>
        <w:t>93831 are being set aside for continuing projects including, the upgrading of street lights to LED</w:t>
      </w:r>
      <w:r>
        <w:rPr>
          <w:rFonts w:ascii="Times New Roman"/>
        </w:rPr>
        <w:t>s. There has been a continuing need to replace the Christmas lights, and there may be a need to also replace the cabling. T</w:t>
      </w:r>
      <w:r w:rsidR="00236B68">
        <w:rPr>
          <w:rFonts w:ascii="Times New Roman"/>
        </w:rPr>
        <w:t>he Clerk will investigate the possibility of contracting out the maintenance and erecting of the lights.</w:t>
      </w:r>
    </w:p>
    <w:p w:rsidR="00236B68" w:rsidRPr="0018202A" w:rsidRDefault="00236B68" w:rsidP="00236B68">
      <w:pPr>
        <w:spacing w:after="120" w:line="100" w:lineRule="atLeast"/>
        <w:ind w:left="425"/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The Council still wait to hear from Breckland Council on their application for S106 funding toward a new play train at the Recreation Ground play area and skate park equipment, this project costing approximately </w:t>
      </w:r>
      <w:r>
        <w:rPr>
          <w:rFonts w:ascii="Times New Roman"/>
        </w:rPr>
        <w:t>£</w:t>
      </w:r>
      <w:r>
        <w:rPr>
          <w:rFonts w:ascii="Times New Roman"/>
        </w:rPr>
        <w:t>19,000.</w:t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</w:rPr>
        <w:tab/>
      </w:r>
      <w:r w:rsidR="0018202A">
        <w:rPr>
          <w:rFonts w:ascii="Times New Roman"/>
          <w:sz w:val="20"/>
          <w:szCs w:val="20"/>
        </w:rPr>
        <w:t>02/23</w:t>
      </w:r>
    </w:p>
    <w:p w:rsidR="00236B68" w:rsidRDefault="00236B68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lastRenderedPageBreak/>
        <w:t xml:space="preserve">After public </w:t>
      </w:r>
      <w:r w:rsidR="001D7F69">
        <w:rPr>
          <w:rFonts w:ascii="Times New Roman"/>
        </w:rPr>
        <w:t>consultation</w:t>
      </w:r>
      <w:r>
        <w:rPr>
          <w:rFonts w:ascii="Times New Roman"/>
        </w:rPr>
        <w:t xml:space="preserve">, plans will be shown to the Council at the </w:t>
      </w:r>
      <w:r w:rsidR="001D7F69">
        <w:rPr>
          <w:rFonts w:ascii="Times New Roman"/>
        </w:rPr>
        <w:t>February</w:t>
      </w:r>
      <w:r>
        <w:rPr>
          <w:rFonts w:ascii="Times New Roman"/>
        </w:rPr>
        <w:t xml:space="preserve"> meeting for the refurbishment of the Market Place </w:t>
      </w:r>
      <w:r w:rsidR="001D7F69">
        <w:rPr>
          <w:rFonts w:ascii="Times New Roman"/>
        </w:rPr>
        <w:t>area, EMR are currently</w:t>
      </w:r>
      <w:r>
        <w:rPr>
          <w:rFonts w:ascii="Times New Roman"/>
        </w:rPr>
        <w:t xml:space="preserve"> </w:t>
      </w:r>
      <w:r>
        <w:rPr>
          <w:rFonts w:ascii="Times New Roman"/>
        </w:rPr>
        <w:t>£</w:t>
      </w:r>
      <w:r>
        <w:rPr>
          <w:rFonts w:ascii="Times New Roman"/>
        </w:rPr>
        <w:t>47,131 to cover this project led by Cllrs Blades, Mackenzie and Denham.</w:t>
      </w:r>
    </w:p>
    <w:p w:rsidR="00236B68" w:rsidRDefault="00236B68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 xml:space="preserve">There are no other projects planned for the upcoming </w:t>
      </w:r>
      <w:r w:rsidR="002E5587">
        <w:rPr>
          <w:rFonts w:ascii="Times New Roman"/>
        </w:rPr>
        <w:t>year, there are plans in place for the celebration of King Charles</w:t>
      </w:r>
      <w:r w:rsidR="002E5587">
        <w:rPr>
          <w:rFonts w:ascii="Times New Roman"/>
        </w:rPr>
        <w:t>’</w:t>
      </w:r>
      <w:r w:rsidR="002E5587">
        <w:rPr>
          <w:rFonts w:ascii="Times New Roman"/>
        </w:rPr>
        <w:t xml:space="preserve"> </w:t>
      </w:r>
      <w:r w:rsidR="001D7F69">
        <w:rPr>
          <w:rFonts w:ascii="Times New Roman"/>
        </w:rPr>
        <w:t>Coronation</w:t>
      </w:r>
      <w:r w:rsidR="002E5587">
        <w:rPr>
          <w:rFonts w:ascii="Times New Roman"/>
        </w:rPr>
        <w:t xml:space="preserve"> but this will be covered by sponsorship by local companies.</w:t>
      </w:r>
    </w:p>
    <w:p w:rsidR="002E5587" w:rsidRDefault="002E5587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Training will continue for all Councillors and Staff as required and pay awards will be reviewed.  The Clerks salary is linked National Joint Council annual increases.</w:t>
      </w:r>
    </w:p>
    <w:p w:rsidR="002E5587" w:rsidRDefault="002E5587" w:rsidP="00236B68">
      <w:pPr>
        <w:spacing w:after="120" w:line="100" w:lineRule="atLeast"/>
        <w:ind w:left="425"/>
        <w:rPr>
          <w:rFonts w:ascii="Times New Roman"/>
        </w:rPr>
      </w:pPr>
      <w:r>
        <w:rPr>
          <w:rFonts w:ascii="Times New Roman"/>
        </w:rPr>
        <w:t>The Responsible Financial Officer will continue to monitor monthly spending.</w:t>
      </w:r>
    </w:p>
    <w:p w:rsidR="002E5587" w:rsidRPr="00E13589" w:rsidRDefault="002E5587" w:rsidP="001D7F69">
      <w:pPr>
        <w:spacing w:after="120" w:line="100" w:lineRule="atLeast"/>
        <w:rPr>
          <w:rFonts w:ascii="Times New Roman"/>
        </w:rPr>
      </w:pPr>
      <w:r>
        <w:rPr>
          <w:rFonts w:ascii="Times New Roman"/>
        </w:rPr>
        <w:tab/>
      </w:r>
    </w:p>
    <w:p w:rsidR="00E82AEA" w:rsidRPr="00E82227" w:rsidRDefault="00895218" w:rsidP="00E82AEA">
      <w:pPr>
        <w:spacing w:after="120" w:line="100" w:lineRule="atLeast"/>
        <w:ind w:firstLine="425"/>
        <w:rPr>
          <w:rFonts w:ascii="Times New Roman"/>
          <w:b/>
        </w:rPr>
      </w:pPr>
      <w:r>
        <w:rPr>
          <w:rFonts w:ascii="Times New Roman"/>
          <w:b/>
        </w:rPr>
        <w:t>Proposed bud</w:t>
      </w:r>
      <w:r w:rsidR="002E5587">
        <w:rPr>
          <w:rFonts w:ascii="Times New Roman"/>
          <w:b/>
        </w:rPr>
        <w:t>get 2023/24</w:t>
      </w:r>
    </w:p>
    <w:p w:rsidR="00E82AEA" w:rsidRPr="00B629B5" w:rsidRDefault="00E82AEA" w:rsidP="00E82AEA">
      <w:pPr>
        <w:spacing w:after="120" w:line="100" w:lineRule="atLeast"/>
        <w:ind w:firstLine="425"/>
        <w:rPr>
          <w:rFonts w:ascii="Times New Roman" w:hAnsi="Times New Roman"/>
        </w:rPr>
      </w:pPr>
      <w:r>
        <w:rPr>
          <w:rFonts w:ascii="Times New Roman"/>
        </w:rPr>
        <w:t>Balance brought forward1</w:t>
      </w:r>
      <w:r w:rsidRPr="00730C0C">
        <w:rPr>
          <w:rFonts w:ascii="Times New Roman"/>
          <w:vertAlign w:val="superscript"/>
        </w:rPr>
        <w:t>st</w:t>
      </w:r>
      <w:r w:rsidR="002E5587">
        <w:rPr>
          <w:rFonts w:ascii="Times New Roman"/>
        </w:rPr>
        <w:t xml:space="preserve"> April 2023</w:t>
      </w:r>
      <w:r w:rsidR="00E13589">
        <w:rPr>
          <w:rFonts w:ascii="Times New Roman"/>
        </w:rPr>
        <w:tab/>
      </w:r>
      <w:r w:rsidRPr="00B629B5">
        <w:rPr>
          <w:rFonts w:ascii="Times New Roman" w:hAnsi="Times New Roman"/>
        </w:rPr>
        <w:t>£</w:t>
      </w:r>
      <w:r w:rsidR="002E5587">
        <w:rPr>
          <w:rFonts w:ascii="Times New Roman" w:hAnsi="Times New Roman"/>
        </w:rPr>
        <w:t xml:space="preserve"> 82,838</w:t>
      </w:r>
      <w:r w:rsidR="00895218">
        <w:rPr>
          <w:rFonts w:ascii="Times New Roman" w:hAnsi="Times New Roman"/>
        </w:rPr>
        <w:t xml:space="preserve"> (</w:t>
      </w:r>
      <w:r w:rsidR="00CC0183">
        <w:rPr>
          <w:rFonts w:ascii="Times New Roman" w:hAnsi="Times New Roman"/>
        </w:rPr>
        <w:t>Est</w:t>
      </w:r>
      <w:r w:rsidR="00895218">
        <w:rPr>
          <w:rFonts w:ascii="Times New Roman" w:hAnsi="Times New Roman"/>
        </w:rPr>
        <w:t>)</w:t>
      </w:r>
    </w:p>
    <w:p w:rsidR="00E82AEA" w:rsidRPr="00B629B5" w:rsidRDefault="00066202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Precept requested</w:t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2E5587">
        <w:rPr>
          <w:rFonts w:ascii="Times New Roman" w:hAnsi="Times New Roman"/>
        </w:rPr>
        <w:t>£ 72,238</w:t>
      </w:r>
    </w:p>
    <w:p w:rsidR="00E82AEA" w:rsidRPr="00B629B5" w:rsidRDefault="00E1358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Budgeted income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202">
        <w:rPr>
          <w:rFonts w:ascii="Times New Roman" w:hAnsi="Times New Roman"/>
        </w:rPr>
        <w:t>£</w:t>
      </w:r>
      <w:r w:rsidR="002E5587">
        <w:rPr>
          <w:rFonts w:ascii="Times New Roman" w:hAnsi="Times New Roman"/>
        </w:rPr>
        <w:t xml:space="preserve"> 12,805</w:t>
      </w:r>
    </w:p>
    <w:p w:rsidR="00E82AEA" w:rsidRPr="00CC0183" w:rsidRDefault="00E82AEA" w:rsidP="00E82AEA">
      <w:pPr>
        <w:spacing w:after="120" w:line="100" w:lineRule="atLeast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Total:</w:t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="00E13589">
        <w:rPr>
          <w:rFonts w:ascii="Times New Roman" w:hAnsi="Times New Roman"/>
        </w:rPr>
        <w:tab/>
      </w:r>
      <w:r w:rsidRPr="006677E4">
        <w:rPr>
          <w:rFonts w:ascii="Times New Roman" w:hAnsi="Times New Roman"/>
          <w:b/>
          <w:u w:val="single"/>
        </w:rPr>
        <w:t>£</w:t>
      </w:r>
      <w:r w:rsidR="002E5587" w:rsidRPr="006677E4">
        <w:rPr>
          <w:rFonts w:ascii="Times New Roman" w:hAnsi="Times New Roman"/>
          <w:b/>
          <w:u w:val="single"/>
        </w:rPr>
        <w:t>167,882</w:t>
      </w:r>
      <w:r w:rsidR="00CC0183" w:rsidRPr="001D7F69">
        <w:rPr>
          <w:rFonts w:ascii="Times New Roman" w:hAnsi="Times New Roman"/>
          <w:b/>
        </w:rPr>
        <w:tab/>
      </w:r>
      <w:r w:rsidR="00CC0183">
        <w:rPr>
          <w:rFonts w:ascii="Times New Roman" w:hAnsi="Times New Roman"/>
        </w:rPr>
        <w:tab/>
      </w:r>
      <w:r w:rsidR="00CC0183">
        <w:rPr>
          <w:rFonts w:ascii="Times New Roman" w:hAnsi="Times New Roman"/>
        </w:rPr>
        <w:tab/>
      </w: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Budgeted expenditure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  <w:t>£</w:t>
      </w:r>
      <w:r w:rsidR="002E5587">
        <w:rPr>
          <w:rFonts w:ascii="Times New Roman" w:hAnsi="Times New Roman"/>
        </w:rPr>
        <w:t xml:space="preserve"> 74,051</w:t>
      </w:r>
    </w:p>
    <w:p w:rsidR="00E82AEA" w:rsidRPr="00B629B5" w:rsidRDefault="00E1358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Proposed earmarked reserves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>£</w:t>
      </w:r>
      <w:r w:rsidR="002E5587">
        <w:rPr>
          <w:rFonts w:ascii="Times New Roman" w:hAnsi="Times New Roman"/>
        </w:rPr>
        <w:t xml:space="preserve"> 93,831</w:t>
      </w:r>
    </w:p>
    <w:p w:rsidR="00CA0CD0" w:rsidRDefault="00E82AEA" w:rsidP="00E13589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Leaving uncommitted funds of</w:t>
      </w:r>
      <w:r w:rsidRPr="00B629B5">
        <w:rPr>
          <w:rFonts w:ascii="Times New Roman" w:hAnsi="Times New Roman"/>
        </w:rPr>
        <w:tab/>
      </w:r>
      <w:r w:rsidRPr="00B629B5">
        <w:rPr>
          <w:rFonts w:ascii="Times New Roman" w:hAnsi="Times New Roman"/>
        </w:rPr>
        <w:tab/>
      </w:r>
      <w:r w:rsidR="00CA0CD0">
        <w:rPr>
          <w:rFonts w:ascii="Times New Roman" w:hAnsi="Times New Roman"/>
        </w:rPr>
        <w:t>£0</w:t>
      </w:r>
    </w:p>
    <w:p w:rsidR="00720052" w:rsidRPr="00E13589" w:rsidRDefault="00E13589" w:rsidP="00E13589">
      <w:pPr>
        <w:spacing w:after="120" w:line="100" w:lineRule="atLeast"/>
        <w:ind w:left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AEA" w:rsidRDefault="00E82AEA" w:rsidP="00E82AEA">
      <w:pPr>
        <w:spacing w:after="120" w:line="100" w:lineRule="atLeast"/>
        <w:ind w:left="425"/>
        <w:rPr>
          <w:rFonts w:ascii="Times New Roman"/>
          <w:b/>
        </w:rPr>
      </w:pPr>
      <w:r w:rsidRPr="00E82227">
        <w:rPr>
          <w:rFonts w:ascii="Times New Roman"/>
          <w:b/>
        </w:rPr>
        <w:t>E</w:t>
      </w:r>
      <w:r w:rsidR="00720052">
        <w:rPr>
          <w:rFonts w:ascii="Times New Roman"/>
          <w:b/>
        </w:rPr>
        <w:t>ar Marked Reserves have been agreed at:</w:t>
      </w:r>
    </w:p>
    <w:p w:rsidR="00720052" w:rsidRPr="00E82227" w:rsidRDefault="00720052" w:rsidP="00E82AEA">
      <w:pPr>
        <w:spacing w:after="120" w:line="100" w:lineRule="atLeast"/>
        <w:ind w:left="425"/>
        <w:rPr>
          <w:rFonts w:ascii="Times New Roman"/>
          <w:b/>
        </w:rPr>
      </w:pP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>M</w:t>
      </w:r>
      <w:r w:rsidR="00CA0CD0">
        <w:rPr>
          <w:rFonts w:ascii="Times New Roman" w:hAnsi="Times New Roman"/>
        </w:rPr>
        <w:t>arket Place enhancement</w:t>
      </w:r>
      <w:r w:rsidR="00CA0CD0">
        <w:rPr>
          <w:rFonts w:ascii="Times New Roman" w:hAnsi="Times New Roman"/>
        </w:rPr>
        <w:tab/>
      </w:r>
      <w:r w:rsidR="00CA0CD0">
        <w:rPr>
          <w:rFonts w:ascii="Times New Roman" w:hAnsi="Times New Roman"/>
        </w:rPr>
        <w:tab/>
        <w:t>£47,131</w:t>
      </w:r>
    </w:p>
    <w:p w:rsidR="00E82AEA" w:rsidRPr="00B629B5" w:rsidRDefault="00E82AEA" w:rsidP="00E82AEA">
      <w:pPr>
        <w:spacing w:after="120" w:line="100" w:lineRule="atLeast"/>
        <w:ind w:left="425"/>
        <w:rPr>
          <w:rFonts w:ascii="Times New Roman" w:hAnsi="Times New Roman"/>
        </w:rPr>
      </w:pPr>
      <w:r w:rsidRPr="00B629B5">
        <w:rPr>
          <w:rFonts w:ascii="Times New Roman" w:hAnsi="Times New Roman"/>
        </w:rPr>
        <w:t xml:space="preserve">LED lighting </w:t>
      </w:r>
      <w:r w:rsidR="001D7F69">
        <w:rPr>
          <w:rFonts w:ascii="Times New Roman" w:hAnsi="Times New Roman"/>
        </w:rPr>
        <w:t>replacement</w:t>
      </w:r>
      <w:r w:rsidR="001D7F69">
        <w:rPr>
          <w:rFonts w:ascii="Times New Roman" w:hAnsi="Times New Roman"/>
        </w:rPr>
        <w:tab/>
      </w:r>
      <w:r w:rsidR="001D7F69">
        <w:rPr>
          <w:rFonts w:ascii="Times New Roman" w:hAnsi="Times New Roman"/>
        </w:rPr>
        <w:tab/>
        <w:t>£ 3,700</w:t>
      </w:r>
    </w:p>
    <w:p w:rsidR="00E82AEA" w:rsidRDefault="00CA0CD0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Contingency Fund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£17,000</w:t>
      </w:r>
    </w:p>
    <w:p w:rsidR="00CF1CE2" w:rsidRDefault="001D7F6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Recreation Ground gates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£ 3,000</w:t>
      </w:r>
    </w:p>
    <w:p w:rsidR="00CF1CE2" w:rsidRDefault="001D7F6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Christmas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£ 1,500</w:t>
      </w:r>
    </w:p>
    <w:p w:rsidR="00CA0CD0" w:rsidRDefault="00CA0CD0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Cleaning war</w:t>
      </w:r>
      <w:r w:rsidR="001D7F69">
        <w:rPr>
          <w:rFonts w:ascii="Times New Roman" w:hAnsi="Times New Roman"/>
        </w:rPr>
        <w:t xml:space="preserve"> memorial</w:t>
      </w:r>
      <w:r w:rsidR="001D7F69">
        <w:rPr>
          <w:rFonts w:ascii="Times New Roman" w:hAnsi="Times New Roman"/>
        </w:rPr>
        <w:tab/>
      </w:r>
      <w:r w:rsidR="001D7F69">
        <w:rPr>
          <w:rFonts w:ascii="Times New Roman" w:hAnsi="Times New Roman"/>
        </w:rPr>
        <w:tab/>
        <w:t>£ 1,500</w:t>
      </w:r>
    </w:p>
    <w:p w:rsidR="001D7F69" w:rsidRPr="00B629B5" w:rsidRDefault="001D7F69" w:rsidP="00E82AEA">
      <w:pPr>
        <w:spacing w:after="120" w:line="100" w:lineRule="atLeast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Play equipment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£20,000</w:t>
      </w:r>
    </w:p>
    <w:p w:rsidR="00E82AEA" w:rsidRPr="00B629B5" w:rsidRDefault="00720052" w:rsidP="00E82AEA">
      <w:pPr>
        <w:spacing w:after="120" w:line="100" w:lineRule="atLeast"/>
        <w:ind w:left="42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Total EMR</w:t>
      </w:r>
      <w:r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E82AEA" w:rsidRPr="00B629B5">
        <w:rPr>
          <w:rFonts w:ascii="Times New Roman" w:hAnsi="Times New Roman"/>
        </w:rPr>
        <w:tab/>
      </w:r>
      <w:r w:rsidR="001D7F69">
        <w:rPr>
          <w:rFonts w:ascii="Times New Roman" w:hAnsi="Times New Roman"/>
          <w:b/>
          <w:u w:val="single"/>
        </w:rPr>
        <w:t>£93,831</w:t>
      </w:r>
    </w:p>
    <w:p w:rsidR="00E82AEA" w:rsidRPr="00B629B5" w:rsidRDefault="00E82AEA" w:rsidP="00E82AEA">
      <w:pPr>
        <w:spacing w:after="120" w:line="100" w:lineRule="atLeast"/>
        <w:ind w:firstLine="425"/>
        <w:rPr>
          <w:rFonts w:ascii="Times New Roman" w:hAnsi="Times New Roman"/>
        </w:rPr>
      </w:pPr>
    </w:p>
    <w:p w:rsidR="00B40975" w:rsidRDefault="00B40975" w:rsidP="00B40975"/>
    <w:p w:rsidR="00B40975" w:rsidRDefault="00B40975" w:rsidP="00B4097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B40975">
        <w:rPr>
          <w:rFonts w:ascii="Times New Roman" w:hAnsi="Times New Roman" w:cs="Times New Roman"/>
          <w:sz w:val="22"/>
          <w:szCs w:val="22"/>
        </w:rPr>
        <w:t>DATE OF NEXT MEETING</w:t>
      </w:r>
    </w:p>
    <w:p w:rsidR="00720052" w:rsidRPr="00E13589" w:rsidRDefault="001D7F69" w:rsidP="00E13589">
      <w:pPr>
        <w:ind w:left="7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Full Council meeting Tuesday 24</w:t>
      </w:r>
      <w:r w:rsidRPr="001D7F6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2023</w:t>
      </w:r>
    </w:p>
    <w:p w:rsidR="00B40975" w:rsidRDefault="00B40975" w:rsidP="00B40975">
      <w:pPr>
        <w:pStyle w:val="Heading2"/>
        <w:numPr>
          <w:ilvl w:val="0"/>
          <w:numId w:val="0"/>
        </w:numPr>
        <w:ind w:left="785" w:hanging="360"/>
      </w:pPr>
    </w:p>
    <w:p w:rsidR="00B40975" w:rsidRPr="000A3CD1" w:rsidRDefault="00B40975" w:rsidP="00B40975">
      <w:pPr>
        <w:rPr>
          <w:rFonts w:ascii="Times New Roman" w:hAnsi="Times New Roman"/>
          <w:sz w:val="20"/>
          <w:szCs w:val="20"/>
        </w:rPr>
      </w:pPr>
      <w:r w:rsidRPr="000A3CD1">
        <w:rPr>
          <w:rFonts w:ascii="Times New Roman" w:hAnsi="Times New Roman"/>
          <w:sz w:val="20"/>
          <w:szCs w:val="20"/>
        </w:rPr>
        <w:t>K Filby</w:t>
      </w:r>
    </w:p>
    <w:p w:rsidR="00B40975" w:rsidRPr="000A3CD1" w:rsidRDefault="00B40975" w:rsidP="00B40975">
      <w:pPr>
        <w:rPr>
          <w:rFonts w:ascii="Times New Roman" w:hAnsi="Times New Roman"/>
          <w:sz w:val="20"/>
          <w:szCs w:val="20"/>
        </w:rPr>
      </w:pPr>
      <w:r w:rsidRPr="000A3CD1">
        <w:rPr>
          <w:rFonts w:ascii="Times New Roman" w:hAnsi="Times New Roman"/>
          <w:sz w:val="20"/>
          <w:szCs w:val="20"/>
        </w:rPr>
        <w:t>Clerk</w:t>
      </w:r>
    </w:p>
    <w:p w:rsidR="006C389E" w:rsidRPr="000A3CD1" w:rsidRDefault="001D7F69" w:rsidP="000A3C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D7F69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January 2023</w:t>
      </w:r>
      <w:r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</w:r>
      <w:r w:rsidR="0018202A">
        <w:rPr>
          <w:rFonts w:ascii="Times New Roman" w:hAnsi="Times New Roman"/>
          <w:sz w:val="20"/>
          <w:szCs w:val="20"/>
        </w:rPr>
        <w:tab/>
        <w:t>03/23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6C389E" w:rsidRPr="000A3CD1" w:rsidSect="00BB5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94" w:right="1440" w:bottom="567" w:left="1440" w:header="720" w:footer="720" w:gutter="0"/>
      <w:pgNumType w:start="15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1A" w:rsidRDefault="00C0601A" w:rsidP="0094743C">
      <w:pPr>
        <w:spacing w:after="0" w:line="240" w:lineRule="auto"/>
      </w:pPr>
      <w:r>
        <w:separator/>
      </w:r>
    </w:p>
  </w:endnote>
  <w:endnote w:type="continuationSeparator" w:id="0">
    <w:p w:rsidR="00C0601A" w:rsidRDefault="00C0601A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E" w:rsidRDefault="00321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1A" w:rsidRDefault="00C0601A" w:rsidP="0094743C">
      <w:pPr>
        <w:spacing w:after="0" w:line="240" w:lineRule="auto"/>
      </w:pPr>
      <w:r>
        <w:separator/>
      </w:r>
    </w:p>
  </w:footnote>
  <w:footnote w:type="continuationSeparator" w:id="0">
    <w:p w:rsidR="00C0601A" w:rsidRDefault="00C0601A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558083"/>
      <w:docPartObj>
        <w:docPartGallery w:val="Watermarks"/>
        <w:docPartUnique/>
      </w:docPartObj>
    </w:sdtPr>
    <w:sdtEndPr/>
    <w:sdtContent>
      <w:p w:rsidR="00321FFE" w:rsidRDefault="00C0601A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67" w:rsidRDefault="006B1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389"/>
    <w:multiLevelType w:val="hybridMultilevel"/>
    <w:tmpl w:val="CB92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3199"/>
    <w:multiLevelType w:val="multilevel"/>
    <w:tmpl w:val="351E30FE"/>
    <w:lvl w:ilvl="0">
      <w:start w:val="1"/>
      <w:numFmt w:val="decimal"/>
      <w:pStyle w:val="Heading2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Calibri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 w:hint="default"/>
      </w:rPr>
    </w:lvl>
  </w:abstractNum>
  <w:abstractNum w:abstractNumId="2" w15:restartNumberingAfterBreak="0">
    <w:nsid w:val="531C11F9"/>
    <w:multiLevelType w:val="hybridMultilevel"/>
    <w:tmpl w:val="6472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5543"/>
    <w:multiLevelType w:val="hybridMultilevel"/>
    <w:tmpl w:val="DE8C2BBE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F616E7"/>
    <w:multiLevelType w:val="hybridMultilevel"/>
    <w:tmpl w:val="B01E1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45BFD"/>
    <w:multiLevelType w:val="hybridMultilevel"/>
    <w:tmpl w:val="64F0D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B2875"/>
    <w:multiLevelType w:val="hybridMultilevel"/>
    <w:tmpl w:val="833ADF5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11F54"/>
    <w:rsid w:val="000171DA"/>
    <w:rsid w:val="000178F9"/>
    <w:rsid w:val="00017A55"/>
    <w:rsid w:val="00020058"/>
    <w:rsid w:val="00021F56"/>
    <w:rsid w:val="00024D15"/>
    <w:rsid w:val="00025C6F"/>
    <w:rsid w:val="0002682C"/>
    <w:rsid w:val="0002760A"/>
    <w:rsid w:val="00031403"/>
    <w:rsid w:val="00034268"/>
    <w:rsid w:val="00034B0B"/>
    <w:rsid w:val="0003529E"/>
    <w:rsid w:val="000372AA"/>
    <w:rsid w:val="00050340"/>
    <w:rsid w:val="00053315"/>
    <w:rsid w:val="00053504"/>
    <w:rsid w:val="000536A0"/>
    <w:rsid w:val="000607DB"/>
    <w:rsid w:val="00066202"/>
    <w:rsid w:val="00071C95"/>
    <w:rsid w:val="00076B9A"/>
    <w:rsid w:val="00077EE6"/>
    <w:rsid w:val="0008244B"/>
    <w:rsid w:val="00084679"/>
    <w:rsid w:val="00090BE1"/>
    <w:rsid w:val="000930CA"/>
    <w:rsid w:val="000A2161"/>
    <w:rsid w:val="000A3CD1"/>
    <w:rsid w:val="000A6DE7"/>
    <w:rsid w:val="000A76D8"/>
    <w:rsid w:val="000B7853"/>
    <w:rsid w:val="000C2785"/>
    <w:rsid w:val="000C34A0"/>
    <w:rsid w:val="000D09C2"/>
    <w:rsid w:val="000D6091"/>
    <w:rsid w:val="000D60F4"/>
    <w:rsid w:val="000E021A"/>
    <w:rsid w:val="000E2114"/>
    <w:rsid w:val="000E7F0C"/>
    <w:rsid w:val="000F0C0A"/>
    <w:rsid w:val="000F5444"/>
    <w:rsid w:val="000F6FF5"/>
    <w:rsid w:val="000F7A99"/>
    <w:rsid w:val="0010009B"/>
    <w:rsid w:val="00104BF9"/>
    <w:rsid w:val="00106469"/>
    <w:rsid w:val="00112760"/>
    <w:rsid w:val="001213A7"/>
    <w:rsid w:val="001228BB"/>
    <w:rsid w:val="0012593E"/>
    <w:rsid w:val="001270E3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20C7"/>
    <w:rsid w:val="0015575F"/>
    <w:rsid w:val="00157F6E"/>
    <w:rsid w:val="00161A1E"/>
    <w:rsid w:val="00164396"/>
    <w:rsid w:val="00165897"/>
    <w:rsid w:val="00166B97"/>
    <w:rsid w:val="00170E6E"/>
    <w:rsid w:val="00171D4D"/>
    <w:rsid w:val="0018202A"/>
    <w:rsid w:val="00187331"/>
    <w:rsid w:val="00191381"/>
    <w:rsid w:val="001920FB"/>
    <w:rsid w:val="00193962"/>
    <w:rsid w:val="001A1BC6"/>
    <w:rsid w:val="001A4E37"/>
    <w:rsid w:val="001B154C"/>
    <w:rsid w:val="001B26DC"/>
    <w:rsid w:val="001B4DB9"/>
    <w:rsid w:val="001C2758"/>
    <w:rsid w:val="001D0A64"/>
    <w:rsid w:val="001D1988"/>
    <w:rsid w:val="001D3929"/>
    <w:rsid w:val="001D7F69"/>
    <w:rsid w:val="001E6778"/>
    <w:rsid w:val="001F2A43"/>
    <w:rsid w:val="001F7C47"/>
    <w:rsid w:val="00202DB3"/>
    <w:rsid w:val="002046DF"/>
    <w:rsid w:val="00205D97"/>
    <w:rsid w:val="00205EA5"/>
    <w:rsid w:val="002106AB"/>
    <w:rsid w:val="0021400C"/>
    <w:rsid w:val="00215F7A"/>
    <w:rsid w:val="00216C05"/>
    <w:rsid w:val="00225F12"/>
    <w:rsid w:val="00226637"/>
    <w:rsid w:val="00226774"/>
    <w:rsid w:val="00233686"/>
    <w:rsid w:val="002347ED"/>
    <w:rsid w:val="00236B68"/>
    <w:rsid w:val="002443F6"/>
    <w:rsid w:val="002518FD"/>
    <w:rsid w:val="0025276A"/>
    <w:rsid w:val="00254AA7"/>
    <w:rsid w:val="00255709"/>
    <w:rsid w:val="00255831"/>
    <w:rsid w:val="00267021"/>
    <w:rsid w:val="00267850"/>
    <w:rsid w:val="002679C5"/>
    <w:rsid w:val="00271797"/>
    <w:rsid w:val="002978CB"/>
    <w:rsid w:val="002A0C2B"/>
    <w:rsid w:val="002A208F"/>
    <w:rsid w:val="002A422C"/>
    <w:rsid w:val="002B1898"/>
    <w:rsid w:val="002B4C91"/>
    <w:rsid w:val="002B62CB"/>
    <w:rsid w:val="002C183B"/>
    <w:rsid w:val="002C2008"/>
    <w:rsid w:val="002C25AA"/>
    <w:rsid w:val="002C2670"/>
    <w:rsid w:val="002C72BA"/>
    <w:rsid w:val="002D2867"/>
    <w:rsid w:val="002D32B2"/>
    <w:rsid w:val="002E0F00"/>
    <w:rsid w:val="002E5587"/>
    <w:rsid w:val="002E5BF2"/>
    <w:rsid w:val="002F4DDF"/>
    <w:rsid w:val="00303E41"/>
    <w:rsid w:val="00305480"/>
    <w:rsid w:val="0030770C"/>
    <w:rsid w:val="0031010D"/>
    <w:rsid w:val="00310128"/>
    <w:rsid w:val="003111BD"/>
    <w:rsid w:val="003122A9"/>
    <w:rsid w:val="003148CE"/>
    <w:rsid w:val="0031530C"/>
    <w:rsid w:val="00321FFE"/>
    <w:rsid w:val="00322673"/>
    <w:rsid w:val="0032331A"/>
    <w:rsid w:val="00323564"/>
    <w:rsid w:val="003238B5"/>
    <w:rsid w:val="00323DEC"/>
    <w:rsid w:val="00324F17"/>
    <w:rsid w:val="00325BA2"/>
    <w:rsid w:val="003310C4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8071B"/>
    <w:rsid w:val="0039013F"/>
    <w:rsid w:val="00392ACF"/>
    <w:rsid w:val="003944CC"/>
    <w:rsid w:val="003A1790"/>
    <w:rsid w:val="003A2393"/>
    <w:rsid w:val="003A3708"/>
    <w:rsid w:val="003A3C1D"/>
    <w:rsid w:val="003B035E"/>
    <w:rsid w:val="003B096D"/>
    <w:rsid w:val="003B1667"/>
    <w:rsid w:val="003B2E3D"/>
    <w:rsid w:val="003B6FFB"/>
    <w:rsid w:val="003C5BA7"/>
    <w:rsid w:val="003D2DDA"/>
    <w:rsid w:val="003D659F"/>
    <w:rsid w:val="003E3F9B"/>
    <w:rsid w:val="003E4CCE"/>
    <w:rsid w:val="003E54EE"/>
    <w:rsid w:val="003E65E0"/>
    <w:rsid w:val="003F157F"/>
    <w:rsid w:val="003F6030"/>
    <w:rsid w:val="003F7EBF"/>
    <w:rsid w:val="00423B0B"/>
    <w:rsid w:val="0042432C"/>
    <w:rsid w:val="00426146"/>
    <w:rsid w:val="004309C3"/>
    <w:rsid w:val="0043558E"/>
    <w:rsid w:val="00435D24"/>
    <w:rsid w:val="00440E12"/>
    <w:rsid w:val="00441DDD"/>
    <w:rsid w:val="0044583B"/>
    <w:rsid w:val="004538F2"/>
    <w:rsid w:val="00454512"/>
    <w:rsid w:val="00455990"/>
    <w:rsid w:val="00456B24"/>
    <w:rsid w:val="00461056"/>
    <w:rsid w:val="004628DF"/>
    <w:rsid w:val="0046329D"/>
    <w:rsid w:val="00465FC0"/>
    <w:rsid w:val="004719F4"/>
    <w:rsid w:val="0047393B"/>
    <w:rsid w:val="00480336"/>
    <w:rsid w:val="00487C21"/>
    <w:rsid w:val="00491860"/>
    <w:rsid w:val="00491B49"/>
    <w:rsid w:val="00493547"/>
    <w:rsid w:val="0049412C"/>
    <w:rsid w:val="00497074"/>
    <w:rsid w:val="004A4477"/>
    <w:rsid w:val="004B0853"/>
    <w:rsid w:val="004B175D"/>
    <w:rsid w:val="004B2AD0"/>
    <w:rsid w:val="004B3277"/>
    <w:rsid w:val="004B35BD"/>
    <w:rsid w:val="004B388C"/>
    <w:rsid w:val="004C4235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24FE"/>
    <w:rsid w:val="004E5212"/>
    <w:rsid w:val="004F08D8"/>
    <w:rsid w:val="004F15AA"/>
    <w:rsid w:val="004F5B63"/>
    <w:rsid w:val="00505CF6"/>
    <w:rsid w:val="00512ED0"/>
    <w:rsid w:val="00516B5A"/>
    <w:rsid w:val="00530931"/>
    <w:rsid w:val="00531F0B"/>
    <w:rsid w:val="00536046"/>
    <w:rsid w:val="00537863"/>
    <w:rsid w:val="00541303"/>
    <w:rsid w:val="0055304F"/>
    <w:rsid w:val="00553EAE"/>
    <w:rsid w:val="00561DD5"/>
    <w:rsid w:val="00566758"/>
    <w:rsid w:val="0057046D"/>
    <w:rsid w:val="00570825"/>
    <w:rsid w:val="00572A88"/>
    <w:rsid w:val="00574B04"/>
    <w:rsid w:val="00574D56"/>
    <w:rsid w:val="005755D7"/>
    <w:rsid w:val="005765BA"/>
    <w:rsid w:val="005769B7"/>
    <w:rsid w:val="005812F8"/>
    <w:rsid w:val="00586631"/>
    <w:rsid w:val="00587277"/>
    <w:rsid w:val="0059131F"/>
    <w:rsid w:val="00592C10"/>
    <w:rsid w:val="005A0841"/>
    <w:rsid w:val="005A278B"/>
    <w:rsid w:val="005A7B73"/>
    <w:rsid w:val="005B0385"/>
    <w:rsid w:val="005B07D9"/>
    <w:rsid w:val="005B12C0"/>
    <w:rsid w:val="005B2F52"/>
    <w:rsid w:val="005B44D7"/>
    <w:rsid w:val="005B4A04"/>
    <w:rsid w:val="005B7021"/>
    <w:rsid w:val="005C1AB7"/>
    <w:rsid w:val="005C2414"/>
    <w:rsid w:val="005D1397"/>
    <w:rsid w:val="005D3B23"/>
    <w:rsid w:val="005D4641"/>
    <w:rsid w:val="005D6E56"/>
    <w:rsid w:val="005E0140"/>
    <w:rsid w:val="005E1CED"/>
    <w:rsid w:val="005F0BDB"/>
    <w:rsid w:val="005F13C1"/>
    <w:rsid w:val="005F1B56"/>
    <w:rsid w:val="005F1C58"/>
    <w:rsid w:val="005F5F9C"/>
    <w:rsid w:val="00603E62"/>
    <w:rsid w:val="0061185A"/>
    <w:rsid w:val="00612CD2"/>
    <w:rsid w:val="0061344C"/>
    <w:rsid w:val="00615716"/>
    <w:rsid w:val="00616A20"/>
    <w:rsid w:val="006205CB"/>
    <w:rsid w:val="00623965"/>
    <w:rsid w:val="006246FC"/>
    <w:rsid w:val="006310F2"/>
    <w:rsid w:val="00631F52"/>
    <w:rsid w:val="0064098C"/>
    <w:rsid w:val="00645E1A"/>
    <w:rsid w:val="00645E74"/>
    <w:rsid w:val="0064660B"/>
    <w:rsid w:val="00650672"/>
    <w:rsid w:val="0065160B"/>
    <w:rsid w:val="00664BAD"/>
    <w:rsid w:val="00666E94"/>
    <w:rsid w:val="006677E4"/>
    <w:rsid w:val="00671AD2"/>
    <w:rsid w:val="006815BF"/>
    <w:rsid w:val="00683E99"/>
    <w:rsid w:val="00687899"/>
    <w:rsid w:val="00690C18"/>
    <w:rsid w:val="00694A64"/>
    <w:rsid w:val="00694BED"/>
    <w:rsid w:val="00695252"/>
    <w:rsid w:val="006A4D10"/>
    <w:rsid w:val="006A59BB"/>
    <w:rsid w:val="006A6051"/>
    <w:rsid w:val="006B1067"/>
    <w:rsid w:val="006B27F9"/>
    <w:rsid w:val="006B2D70"/>
    <w:rsid w:val="006B52AE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E7DC5"/>
    <w:rsid w:val="006F06FD"/>
    <w:rsid w:val="006F433C"/>
    <w:rsid w:val="006F7EBF"/>
    <w:rsid w:val="00700BBA"/>
    <w:rsid w:val="007036C7"/>
    <w:rsid w:val="00703C70"/>
    <w:rsid w:val="00706BF6"/>
    <w:rsid w:val="00707D19"/>
    <w:rsid w:val="0071469E"/>
    <w:rsid w:val="00715C9E"/>
    <w:rsid w:val="0071628C"/>
    <w:rsid w:val="00720052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089B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77BF9"/>
    <w:rsid w:val="0078016E"/>
    <w:rsid w:val="00781398"/>
    <w:rsid w:val="0078396F"/>
    <w:rsid w:val="00785658"/>
    <w:rsid w:val="00785F0E"/>
    <w:rsid w:val="0078688C"/>
    <w:rsid w:val="00787505"/>
    <w:rsid w:val="00790465"/>
    <w:rsid w:val="00791E2F"/>
    <w:rsid w:val="007A0F15"/>
    <w:rsid w:val="007A3176"/>
    <w:rsid w:val="007A3223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3A82"/>
    <w:rsid w:val="007F6636"/>
    <w:rsid w:val="007F6AE0"/>
    <w:rsid w:val="0080052A"/>
    <w:rsid w:val="00803FDF"/>
    <w:rsid w:val="00804B6E"/>
    <w:rsid w:val="00805DAF"/>
    <w:rsid w:val="00806665"/>
    <w:rsid w:val="00810CB1"/>
    <w:rsid w:val="008159FC"/>
    <w:rsid w:val="00820723"/>
    <w:rsid w:val="00820E9F"/>
    <w:rsid w:val="00824631"/>
    <w:rsid w:val="008310C6"/>
    <w:rsid w:val="00836A77"/>
    <w:rsid w:val="008402BB"/>
    <w:rsid w:val="008419D1"/>
    <w:rsid w:val="00842749"/>
    <w:rsid w:val="00853B44"/>
    <w:rsid w:val="008641B5"/>
    <w:rsid w:val="00870556"/>
    <w:rsid w:val="0087266F"/>
    <w:rsid w:val="00872B40"/>
    <w:rsid w:val="00880C0C"/>
    <w:rsid w:val="0088609B"/>
    <w:rsid w:val="0089447B"/>
    <w:rsid w:val="00895218"/>
    <w:rsid w:val="008A088D"/>
    <w:rsid w:val="008A0C7E"/>
    <w:rsid w:val="008B2308"/>
    <w:rsid w:val="008B2E55"/>
    <w:rsid w:val="008B3E6B"/>
    <w:rsid w:val="008C408C"/>
    <w:rsid w:val="008D001F"/>
    <w:rsid w:val="008D25F4"/>
    <w:rsid w:val="008D538A"/>
    <w:rsid w:val="008D6A39"/>
    <w:rsid w:val="008E34DC"/>
    <w:rsid w:val="008E76D0"/>
    <w:rsid w:val="008F1146"/>
    <w:rsid w:val="008F6369"/>
    <w:rsid w:val="008F6837"/>
    <w:rsid w:val="008F7F3D"/>
    <w:rsid w:val="0090591F"/>
    <w:rsid w:val="0091155E"/>
    <w:rsid w:val="00912B2B"/>
    <w:rsid w:val="009133A0"/>
    <w:rsid w:val="009139FD"/>
    <w:rsid w:val="00921ED5"/>
    <w:rsid w:val="00923274"/>
    <w:rsid w:val="009250D0"/>
    <w:rsid w:val="00927BA0"/>
    <w:rsid w:val="009333CA"/>
    <w:rsid w:val="0093599A"/>
    <w:rsid w:val="0094240F"/>
    <w:rsid w:val="009440C9"/>
    <w:rsid w:val="00945FAD"/>
    <w:rsid w:val="0094743C"/>
    <w:rsid w:val="00950E57"/>
    <w:rsid w:val="00955FC5"/>
    <w:rsid w:val="009639E7"/>
    <w:rsid w:val="00971976"/>
    <w:rsid w:val="009806B8"/>
    <w:rsid w:val="009807B6"/>
    <w:rsid w:val="0098395B"/>
    <w:rsid w:val="00985945"/>
    <w:rsid w:val="00987E6A"/>
    <w:rsid w:val="009911CA"/>
    <w:rsid w:val="0099169E"/>
    <w:rsid w:val="009969CC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5A04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A04EE0"/>
    <w:rsid w:val="00A104A8"/>
    <w:rsid w:val="00A108A2"/>
    <w:rsid w:val="00A14053"/>
    <w:rsid w:val="00A14DEB"/>
    <w:rsid w:val="00A177A0"/>
    <w:rsid w:val="00A24578"/>
    <w:rsid w:val="00A25870"/>
    <w:rsid w:val="00A26A11"/>
    <w:rsid w:val="00A3041A"/>
    <w:rsid w:val="00A44393"/>
    <w:rsid w:val="00A457E2"/>
    <w:rsid w:val="00A530FF"/>
    <w:rsid w:val="00A53E57"/>
    <w:rsid w:val="00A57223"/>
    <w:rsid w:val="00A5799E"/>
    <w:rsid w:val="00A76876"/>
    <w:rsid w:val="00A81676"/>
    <w:rsid w:val="00A83429"/>
    <w:rsid w:val="00A8429A"/>
    <w:rsid w:val="00A925DB"/>
    <w:rsid w:val="00A955DB"/>
    <w:rsid w:val="00A973BB"/>
    <w:rsid w:val="00AA36ED"/>
    <w:rsid w:val="00AA5E9D"/>
    <w:rsid w:val="00AC4021"/>
    <w:rsid w:val="00AD177A"/>
    <w:rsid w:val="00AD4EA3"/>
    <w:rsid w:val="00AD5545"/>
    <w:rsid w:val="00AD5923"/>
    <w:rsid w:val="00AE2E56"/>
    <w:rsid w:val="00AF377E"/>
    <w:rsid w:val="00AF4157"/>
    <w:rsid w:val="00AF7854"/>
    <w:rsid w:val="00B008CF"/>
    <w:rsid w:val="00B041BC"/>
    <w:rsid w:val="00B053C7"/>
    <w:rsid w:val="00B056C1"/>
    <w:rsid w:val="00B062D3"/>
    <w:rsid w:val="00B07C93"/>
    <w:rsid w:val="00B1264E"/>
    <w:rsid w:val="00B1485E"/>
    <w:rsid w:val="00B159E9"/>
    <w:rsid w:val="00B20BF2"/>
    <w:rsid w:val="00B22802"/>
    <w:rsid w:val="00B23FB0"/>
    <w:rsid w:val="00B31200"/>
    <w:rsid w:val="00B33AB4"/>
    <w:rsid w:val="00B349FE"/>
    <w:rsid w:val="00B40975"/>
    <w:rsid w:val="00B41514"/>
    <w:rsid w:val="00B471B3"/>
    <w:rsid w:val="00B47BFF"/>
    <w:rsid w:val="00B512F9"/>
    <w:rsid w:val="00B525ED"/>
    <w:rsid w:val="00B538F6"/>
    <w:rsid w:val="00B63250"/>
    <w:rsid w:val="00B66495"/>
    <w:rsid w:val="00B6743A"/>
    <w:rsid w:val="00B76A52"/>
    <w:rsid w:val="00B8510F"/>
    <w:rsid w:val="00B92E29"/>
    <w:rsid w:val="00B93BB7"/>
    <w:rsid w:val="00B960A3"/>
    <w:rsid w:val="00B9627D"/>
    <w:rsid w:val="00BA1CB8"/>
    <w:rsid w:val="00BA1D58"/>
    <w:rsid w:val="00BA5ACE"/>
    <w:rsid w:val="00BB143A"/>
    <w:rsid w:val="00BB5DD7"/>
    <w:rsid w:val="00BB5DEE"/>
    <w:rsid w:val="00BB6197"/>
    <w:rsid w:val="00BB723B"/>
    <w:rsid w:val="00BC2D73"/>
    <w:rsid w:val="00BC34D3"/>
    <w:rsid w:val="00BC54FC"/>
    <w:rsid w:val="00BD04EF"/>
    <w:rsid w:val="00BD109D"/>
    <w:rsid w:val="00BD745D"/>
    <w:rsid w:val="00BD781F"/>
    <w:rsid w:val="00BE26FC"/>
    <w:rsid w:val="00BE4079"/>
    <w:rsid w:val="00BE4231"/>
    <w:rsid w:val="00BE4C87"/>
    <w:rsid w:val="00C04BB9"/>
    <w:rsid w:val="00C057C7"/>
    <w:rsid w:val="00C0601A"/>
    <w:rsid w:val="00C109EF"/>
    <w:rsid w:val="00C165B9"/>
    <w:rsid w:val="00C23D28"/>
    <w:rsid w:val="00C24937"/>
    <w:rsid w:val="00C2683B"/>
    <w:rsid w:val="00C31590"/>
    <w:rsid w:val="00C322C7"/>
    <w:rsid w:val="00C33108"/>
    <w:rsid w:val="00C348E5"/>
    <w:rsid w:val="00C34F61"/>
    <w:rsid w:val="00C4722D"/>
    <w:rsid w:val="00C4731C"/>
    <w:rsid w:val="00C47728"/>
    <w:rsid w:val="00C47938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725C"/>
    <w:rsid w:val="00C92821"/>
    <w:rsid w:val="00C957D2"/>
    <w:rsid w:val="00C966A0"/>
    <w:rsid w:val="00CA0CD0"/>
    <w:rsid w:val="00CA0E1B"/>
    <w:rsid w:val="00CA2ED1"/>
    <w:rsid w:val="00CA484D"/>
    <w:rsid w:val="00CB2815"/>
    <w:rsid w:val="00CB5CE5"/>
    <w:rsid w:val="00CC0183"/>
    <w:rsid w:val="00CC172E"/>
    <w:rsid w:val="00CC39AB"/>
    <w:rsid w:val="00CC4B2E"/>
    <w:rsid w:val="00CC4F74"/>
    <w:rsid w:val="00CC5B93"/>
    <w:rsid w:val="00CD1B0F"/>
    <w:rsid w:val="00CD758B"/>
    <w:rsid w:val="00CE1CF1"/>
    <w:rsid w:val="00CE2E1F"/>
    <w:rsid w:val="00CF1CE2"/>
    <w:rsid w:val="00CF2675"/>
    <w:rsid w:val="00CF38BB"/>
    <w:rsid w:val="00CF4C0F"/>
    <w:rsid w:val="00CF58B1"/>
    <w:rsid w:val="00CF6C81"/>
    <w:rsid w:val="00D07E85"/>
    <w:rsid w:val="00D10612"/>
    <w:rsid w:val="00D1086E"/>
    <w:rsid w:val="00D1163E"/>
    <w:rsid w:val="00D1305A"/>
    <w:rsid w:val="00D24EE6"/>
    <w:rsid w:val="00D27679"/>
    <w:rsid w:val="00D324CE"/>
    <w:rsid w:val="00D33645"/>
    <w:rsid w:val="00D35E2A"/>
    <w:rsid w:val="00D37566"/>
    <w:rsid w:val="00D4007E"/>
    <w:rsid w:val="00D45A44"/>
    <w:rsid w:val="00D471BE"/>
    <w:rsid w:val="00D51D1F"/>
    <w:rsid w:val="00D57D5A"/>
    <w:rsid w:val="00D6296F"/>
    <w:rsid w:val="00D677EA"/>
    <w:rsid w:val="00D6792F"/>
    <w:rsid w:val="00D8198C"/>
    <w:rsid w:val="00D83867"/>
    <w:rsid w:val="00D952A0"/>
    <w:rsid w:val="00DA087E"/>
    <w:rsid w:val="00DA3303"/>
    <w:rsid w:val="00DA5354"/>
    <w:rsid w:val="00DA66EB"/>
    <w:rsid w:val="00DB42D6"/>
    <w:rsid w:val="00DB46AB"/>
    <w:rsid w:val="00DB53B7"/>
    <w:rsid w:val="00DB77E0"/>
    <w:rsid w:val="00DC3C48"/>
    <w:rsid w:val="00DC49EE"/>
    <w:rsid w:val="00DC4AF6"/>
    <w:rsid w:val="00DC69AA"/>
    <w:rsid w:val="00DD1F91"/>
    <w:rsid w:val="00DD20CF"/>
    <w:rsid w:val="00DE5A36"/>
    <w:rsid w:val="00DE6796"/>
    <w:rsid w:val="00DE6EF2"/>
    <w:rsid w:val="00DF01D4"/>
    <w:rsid w:val="00DF2D30"/>
    <w:rsid w:val="00DF62D5"/>
    <w:rsid w:val="00DF7028"/>
    <w:rsid w:val="00E030FC"/>
    <w:rsid w:val="00E054C3"/>
    <w:rsid w:val="00E07D08"/>
    <w:rsid w:val="00E124CC"/>
    <w:rsid w:val="00E13589"/>
    <w:rsid w:val="00E13D80"/>
    <w:rsid w:val="00E14EC2"/>
    <w:rsid w:val="00E15EF1"/>
    <w:rsid w:val="00E211CC"/>
    <w:rsid w:val="00E26AFA"/>
    <w:rsid w:val="00E327DA"/>
    <w:rsid w:val="00E5019D"/>
    <w:rsid w:val="00E52E26"/>
    <w:rsid w:val="00E55A7D"/>
    <w:rsid w:val="00E55D46"/>
    <w:rsid w:val="00E56587"/>
    <w:rsid w:val="00E649EB"/>
    <w:rsid w:val="00E73347"/>
    <w:rsid w:val="00E80745"/>
    <w:rsid w:val="00E80AB8"/>
    <w:rsid w:val="00E82446"/>
    <w:rsid w:val="00E826DC"/>
    <w:rsid w:val="00E82AEA"/>
    <w:rsid w:val="00E83649"/>
    <w:rsid w:val="00E85002"/>
    <w:rsid w:val="00E85510"/>
    <w:rsid w:val="00E86C9F"/>
    <w:rsid w:val="00E92422"/>
    <w:rsid w:val="00E93539"/>
    <w:rsid w:val="00E938FE"/>
    <w:rsid w:val="00E947D1"/>
    <w:rsid w:val="00E9781F"/>
    <w:rsid w:val="00EA6E40"/>
    <w:rsid w:val="00EA75B1"/>
    <w:rsid w:val="00EB71C5"/>
    <w:rsid w:val="00EC2947"/>
    <w:rsid w:val="00EC518B"/>
    <w:rsid w:val="00EC79D4"/>
    <w:rsid w:val="00ED1AA6"/>
    <w:rsid w:val="00EE667B"/>
    <w:rsid w:val="00EF1F08"/>
    <w:rsid w:val="00EF3DF4"/>
    <w:rsid w:val="00F000DC"/>
    <w:rsid w:val="00F01E97"/>
    <w:rsid w:val="00F03521"/>
    <w:rsid w:val="00F06065"/>
    <w:rsid w:val="00F061AF"/>
    <w:rsid w:val="00F06AE4"/>
    <w:rsid w:val="00F1466A"/>
    <w:rsid w:val="00F16733"/>
    <w:rsid w:val="00F169F4"/>
    <w:rsid w:val="00F20546"/>
    <w:rsid w:val="00F2127B"/>
    <w:rsid w:val="00F23571"/>
    <w:rsid w:val="00F23BC2"/>
    <w:rsid w:val="00F340FF"/>
    <w:rsid w:val="00F34F8E"/>
    <w:rsid w:val="00F37C2D"/>
    <w:rsid w:val="00F43A75"/>
    <w:rsid w:val="00F43D59"/>
    <w:rsid w:val="00F45DC1"/>
    <w:rsid w:val="00F4745D"/>
    <w:rsid w:val="00F522AE"/>
    <w:rsid w:val="00F541DE"/>
    <w:rsid w:val="00F55A47"/>
    <w:rsid w:val="00F65DC4"/>
    <w:rsid w:val="00F72294"/>
    <w:rsid w:val="00F73CD1"/>
    <w:rsid w:val="00F81863"/>
    <w:rsid w:val="00F849D5"/>
    <w:rsid w:val="00F86165"/>
    <w:rsid w:val="00F86204"/>
    <w:rsid w:val="00F9014D"/>
    <w:rsid w:val="00FA12E1"/>
    <w:rsid w:val="00FA1C58"/>
    <w:rsid w:val="00FA6D2D"/>
    <w:rsid w:val="00FB015E"/>
    <w:rsid w:val="00FB0462"/>
    <w:rsid w:val="00FB1BBE"/>
    <w:rsid w:val="00FB6598"/>
    <w:rsid w:val="00FC3E77"/>
    <w:rsid w:val="00FD0750"/>
    <w:rsid w:val="00FD119D"/>
    <w:rsid w:val="00FD3CBE"/>
    <w:rsid w:val="00FD6643"/>
    <w:rsid w:val="00FE11FD"/>
    <w:rsid w:val="00FE301B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E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BED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BED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BED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E552-95FA-46B0-982A-6A1D3285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Harling Parish Council Minutes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Harling Parish Council Minutes</dc:title>
  <dc:creator>Parish Clerk</dc:creator>
  <cp:keywords>Harling Parish Council Minutes</cp:keywords>
  <cp:lastModifiedBy>Kate Filby</cp:lastModifiedBy>
  <cp:revision>4</cp:revision>
  <cp:lastPrinted>2022-01-25T13:20:00Z</cp:lastPrinted>
  <dcterms:created xsi:type="dcterms:W3CDTF">2023-01-09T14:28:00Z</dcterms:created>
  <dcterms:modified xsi:type="dcterms:W3CDTF">2023-01-13T10:07:00Z</dcterms:modified>
</cp:coreProperties>
</file>